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2" w:beforeLines="100" w:line="560" w:lineRule="exact"/>
        <w:jc w:val="center"/>
        <w:textAlignment w:val="auto"/>
        <w:rPr>
          <w:rFonts w:ascii="Times New Roman" w:hAnsi="Times New Roman" w:eastAsia="方正小标宋简体" w:cs="Times New Roman"/>
          <w:bCs/>
          <w:color w:val="auto"/>
          <w:sz w:val="52"/>
          <w:szCs w:val="52"/>
        </w:rPr>
      </w:pPr>
      <w:r>
        <w:rPr>
          <w:rFonts w:ascii="Times New Roman" w:hAnsi="Times New Roman" w:eastAsia="方正小标宋简体" w:cs="Times New Roman"/>
          <w:bCs/>
          <w:color w:val="auto"/>
          <w:sz w:val="52"/>
          <w:szCs w:val="52"/>
        </w:rPr>
        <w:t>宜 兴 市 人 民 政 府</w:t>
      </w:r>
    </w:p>
    <w:p>
      <w:pPr>
        <w:keepNext w:val="0"/>
        <w:keepLines w:val="0"/>
        <w:pageBreakBefore w:val="0"/>
        <w:widowControl w:val="0"/>
        <w:kinsoku/>
        <w:wordWrap/>
        <w:overflowPunct/>
        <w:topLinePunct w:val="0"/>
        <w:autoSpaceDE/>
        <w:autoSpaceDN/>
        <w:bidi w:val="0"/>
        <w:adjustRightInd/>
        <w:snapToGrid/>
        <w:spacing w:after="312" w:afterLines="100" w:line="560" w:lineRule="exact"/>
        <w:jc w:val="center"/>
        <w:textAlignment w:val="auto"/>
        <w:rPr>
          <w:rFonts w:ascii="Times New Roman" w:hAnsi="Times New Roman" w:eastAsia="仿宋_GB2312" w:cs="Times New Roman"/>
          <w:bCs/>
          <w:color w:val="auto"/>
          <w:sz w:val="32"/>
        </w:rPr>
      </w:pPr>
      <w:r>
        <w:rPr>
          <w:rFonts w:ascii="Times New Roman" w:hAnsi="Times New Roman" w:eastAsia="黑体" w:cs="Times New Roman"/>
          <w:color w:val="auto"/>
          <w:sz w:val="48"/>
          <w:szCs w:val="48"/>
        </w:rPr>
        <w:t>行政复议决定书</w:t>
      </w:r>
      <w:r>
        <w:rPr>
          <w:rFonts w:ascii="Times New Roman" w:hAnsi="Times New Roman" w:eastAsia="楷体_GB2312" w:cs="Times New Roman"/>
          <w:bCs/>
          <w:color w:val="auto"/>
          <w:sz w:val="32"/>
        </w:rPr>
        <w:t xml:space="preserve"> </w:t>
      </w:r>
    </w:p>
    <w:p>
      <w:pPr>
        <w:keepNext w:val="0"/>
        <w:keepLines w:val="0"/>
        <w:pageBreakBefore w:val="0"/>
        <w:widowControl w:val="0"/>
        <w:kinsoku/>
        <w:wordWrap/>
        <w:overflowPunct/>
        <w:topLinePunct w:val="0"/>
        <w:autoSpaceDE/>
        <w:autoSpaceDN/>
        <w:bidi w:val="0"/>
        <w:adjustRightInd/>
        <w:snapToGrid/>
        <w:spacing w:after="312" w:afterLines="100" w:line="560" w:lineRule="exact"/>
        <w:jc w:val="right"/>
        <w:textAlignment w:val="auto"/>
        <w:rPr>
          <w:rFonts w:hint="default" w:ascii="Times New Roman" w:hAnsi="Times New Roman" w:eastAsia="楷体" w:cs="Times New Roman"/>
          <w:bCs/>
          <w:color w:val="auto"/>
          <w:sz w:val="32"/>
        </w:rPr>
      </w:pPr>
      <w:r>
        <w:rPr>
          <w:rFonts w:ascii="Times New Roman" w:hAnsi="Times New Roman" w:eastAsia="仿宋_GB2312" w:cs="Times New Roman"/>
          <w:bCs/>
          <w:color w:val="auto"/>
          <w:sz w:val="32"/>
        </w:rPr>
        <w:t xml:space="preserve">                              </w:t>
      </w:r>
      <w:r>
        <w:rPr>
          <w:rFonts w:ascii="Times New Roman" w:hAnsi="Times New Roman" w:eastAsia="楷体_GB2312" w:cs="Times New Roman"/>
          <w:bCs/>
          <w:color w:val="auto"/>
          <w:sz w:val="32"/>
        </w:rPr>
        <w:t xml:space="preserve"> </w:t>
      </w:r>
      <w:r>
        <w:rPr>
          <w:rFonts w:hint="default" w:ascii="Times New Roman" w:hAnsi="Times New Roman" w:eastAsia="楷体" w:cs="Times New Roman"/>
          <w:bCs/>
          <w:color w:val="auto"/>
          <w:sz w:val="32"/>
        </w:rPr>
        <w:t xml:space="preserve"> </w:t>
      </w:r>
      <w:r>
        <w:rPr>
          <w:rFonts w:hint="eastAsia" w:ascii="Times New Roman" w:hAnsi="Times New Roman" w:eastAsia="楷体" w:cs="Times New Roman"/>
          <w:bCs/>
          <w:color w:val="auto"/>
          <w:sz w:val="32"/>
          <w:lang w:val="en-US" w:eastAsia="zh-CN"/>
        </w:rPr>
        <w:t xml:space="preserve"> </w:t>
      </w:r>
      <w:r>
        <w:rPr>
          <w:rFonts w:hint="default" w:ascii="Times New Roman" w:hAnsi="Times New Roman" w:eastAsia="楷体" w:cs="Times New Roman"/>
          <w:bCs/>
          <w:color w:val="auto"/>
          <w:sz w:val="32"/>
        </w:rPr>
        <w:t>[202</w:t>
      </w:r>
      <w:r>
        <w:rPr>
          <w:rFonts w:hint="eastAsia" w:eastAsia="楷体" w:cs="Times New Roman"/>
          <w:bCs/>
          <w:color w:val="auto"/>
          <w:sz w:val="32"/>
          <w:lang w:val="en-US" w:eastAsia="zh-CN"/>
        </w:rPr>
        <w:t>4</w:t>
      </w:r>
      <w:r>
        <w:rPr>
          <w:rFonts w:hint="default" w:ascii="Times New Roman" w:hAnsi="Times New Roman" w:eastAsia="楷体" w:cs="Times New Roman"/>
          <w:bCs/>
          <w:color w:val="auto"/>
          <w:sz w:val="32"/>
        </w:rPr>
        <w:t>]宜行复第</w:t>
      </w:r>
      <w:r>
        <w:rPr>
          <w:rFonts w:hint="eastAsia" w:eastAsia="楷体" w:cs="Times New Roman"/>
          <w:bCs/>
          <w:color w:val="auto"/>
          <w:sz w:val="32"/>
          <w:lang w:val="en-US" w:eastAsia="zh-CN"/>
        </w:rPr>
        <w:t>10</w:t>
      </w:r>
      <w:r>
        <w:rPr>
          <w:rFonts w:hint="default" w:ascii="Times New Roman" w:hAnsi="Times New Roman" w:eastAsia="楷体" w:cs="Times New Roman"/>
          <w:bCs/>
          <w:color w:val="auto"/>
          <w:sz w:val="32"/>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w:t>
      </w:r>
      <w:r>
        <w:rPr>
          <w:rFonts w:hint="eastAsia" w:eastAsia="仿宋_GB2312" w:cs="Times New Roman"/>
          <w:color w:val="auto"/>
          <w:sz w:val="32"/>
          <w:szCs w:val="32"/>
          <w:lang w:eastAsia="zh-CN"/>
        </w:rPr>
        <w:t>沈某</w:t>
      </w:r>
      <w:r>
        <w:rPr>
          <w:rFonts w:hint="default"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被申请人：宜兴市市场监督管理局（以下简称</w:t>
      </w:r>
      <w:bookmarkStart w:id="0" w:name="_Hlk144738495"/>
      <w:r>
        <w:rPr>
          <w:rFonts w:hint="default" w:ascii="Times New Roman" w:hAnsi="Times New Roman" w:eastAsia="仿宋_GB2312" w:cs="Times New Roman"/>
          <w:color w:val="auto"/>
          <w:sz w:val="32"/>
          <w:szCs w:val="32"/>
        </w:rPr>
        <w:t>市市场监管局</w:t>
      </w:r>
      <w:bookmarkEnd w:id="0"/>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住所地宜兴市宜城街道龙潭西路53号。</w:t>
      </w:r>
    </w:p>
    <w:p>
      <w:pPr>
        <w:keepNext w:val="0"/>
        <w:keepLines w:val="0"/>
        <w:pageBreakBefore w:val="0"/>
        <w:widowControl w:val="0"/>
        <w:kinsoku/>
        <w:wordWrap/>
        <w:overflowPunct/>
        <w:topLinePunct w:val="0"/>
        <w:autoSpaceDE/>
        <w:autoSpaceDN/>
        <w:bidi w:val="0"/>
        <w:adjustRightInd/>
        <w:snapToGrid/>
        <w:spacing w:after="312" w:afterLines="100"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法定代表人：江峰</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市场监管局局</w:t>
      </w:r>
      <w:r>
        <w:rPr>
          <w:rFonts w:hint="default" w:ascii="Times New Roman" w:hAnsi="Times New Roman" w:eastAsia="仿宋_GB2312" w:cs="Times New Roman"/>
          <w:color w:val="auto"/>
          <w:sz w:val="32"/>
          <w:szCs w:val="32"/>
        </w:rPr>
        <w:t>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w:t>
      </w:r>
      <w:r>
        <w:rPr>
          <w:rFonts w:hint="eastAsia" w:eastAsia="仿宋_GB2312" w:cs="Times New Roman"/>
          <w:color w:val="auto"/>
          <w:sz w:val="32"/>
          <w:szCs w:val="32"/>
          <w:lang w:eastAsia="zh-CN"/>
        </w:rPr>
        <w:t>沈某</w:t>
      </w:r>
      <w:r>
        <w:rPr>
          <w:rFonts w:hint="default" w:ascii="Times New Roman" w:hAnsi="Times New Roman" w:eastAsia="仿宋_GB2312" w:cs="Times New Roman"/>
          <w:color w:val="auto"/>
          <w:sz w:val="32"/>
          <w:szCs w:val="32"/>
          <w:lang w:val="en-US" w:eastAsia="zh-CN"/>
        </w:rPr>
        <w:t>要求撤销</w:t>
      </w:r>
      <w:r>
        <w:rPr>
          <w:rFonts w:hint="default" w:ascii="Times New Roman" w:hAnsi="Times New Roman" w:eastAsia="仿宋_GB2312" w:cs="Times New Roman"/>
          <w:color w:val="auto"/>
          <w:sz w:val="32"/>
          <w:szCs w:val="32"/>
        </w:rPr>
        <w:t>市市场监管局</w:t>
      </w:r>
      <w:r>
        <w:rPr>
          <w:rFonts w:hint="default" w:ascii="Times New Roman" w:hAnsi="Times New Roman" w:eastAsia="仿宋_GB2312" w:cs="Times New Roman"/>
          <w:color w:val="auto"/>
          <w:sz w:val="32"/>
          <w:szCs w:val="32"/>
          <w:lang w:val="en-US" w:eastAsia="zh-CN"/>
        </w:rPr>
        <w:t>于2024年1月10日作出的《行政处理告知书》（宜市监告字[2024]第1-6号）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于202</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26</w:t>
      </w:r>
      <w:r>
        <w:rPr>
          <w:rFonts w:hint="default" w:ascii="Times New Roman" w:hAnsi="Times New Roman" w:eastAsia="仿宋_GB2312" w:cs="Times New Roman"/>
          <w:color w:val="auto"/>
          <w:sz w:val="32"/>
          <w:szCs w:val="32"/>
        </w:rPr>
        <w:t>日向本机关申请行政复议。经审查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本机关依法于</w:t>
      </w:r>
      <w:r>
        <w:rPr>
          <w:rFonts w:hint="default" w:ascii="Times New Roman" w:hAnsi="Times New Roman" w:eastAsia="仿宋_GB2312" w:cs="Times New Roman"/>
          <w:color w:val="auto"/>
          <w:sz w:val="32"/>
        </w:rPr>
        <w:t>202</w:t>
      </w:r>
      <w:r>
        <w:rPr>
          <w:rFonts w:hint="default" w:ascii="Times New Roman" w:hAnsi="Times New Roman" w:eastAsia="仿宋_GB2312" w:cs="Times New Roman"/>
          <w:color w:val="auto"/>
          <w:sz w:val="32"/>
          <w:lang w:val="en-US" w:eastAsia="zh-CN"/>
        </w:rPr>
        <w:t>4</w:t>
      </w:r>
      <w:r>
        <w:rPr>
          <w:rFonts w:hint="default" w:ascii="Times New Roman" w:hAnsi="Times New Roman" w:eastAsia="仿宋_GB2312" w:cs="Times New Roman"/>
          <w:color w:val="auto"/>
          <w:sz w:val="32"/>
        </w:rPr>
        <w:t>年</w:t>
      </w:r>
      <w:r>
        <w:rPr>
          <w:rFonts w:hint="default" w:ascii="Times New Roman" w:hAnsi="Times New Roman" w:eastAsia="仿宋_GB2312" w:cs="Times New Roman"/>
          <w:color w:val="auto"/>
          <w:sz w:val="32"/>
          <w:lang w:val="en-US" w:eastAsia="zh-CN"/>
        </w:rPr>
        <w:t>2</w:t>
      </w:r>
      <w:r>
        <w:rPr>
          <w:rFonts w:hint="default" w:ascii="Times New Roman" w:hAnsi="Times New Roman" w:eastAsia="仿宋_GB2312" w:cs="Times New Roman"/>
          <w:color w:val="auto"/>
          <w:sz w:val="32"/>
        </w:rPr>
        <w:t>月</w:t>
      </w:r>
      <w:r>
        <w:rPr>
          <w:rFonts w:hint="default" w:ascii="Times New Roman" w:hAnsi="Times New Roman" w:eastAsia="仿宋_GB2312" w:cs="Times New Roman"/>
          <w:color w:val="auto"/>
          <w:sz w:val="32"/>
          <w:lang w:val="en-US" w:eastAsia="zh-CN"/>
        </w:rPr>
        <w:t>1</w:t>
      </w:r>
      <w:r>
        <w:rPr>
          <w:rFonts w:hint="default" w:ascii="Times New Roman" w:hAnsi="Times New Roman" w:eastAsia="仿宋_GB2312" w:cs="Times New Roman"/>
          <w:color w:val="auto"/>
          <w:sz w:val="32"/>
        </w:rPr>
        <w:t>日</w:t>
      </w:r>
      <w:r>
        <w:rPr>
          <w:rFonts w:hint="default" w:ascii="Times New Roman" w:hAnsi="Times New Roman" w:eastAsia="仿宋_GB2312" w:cs="Times New Roman"/>
          <w:color w:val="auto"/>
          <w:sz w:val="32"/>
          <w:szCs w:val="32"/>
        </w:rPr>
        <w:t>受理。本案现已审理终结。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w:t>
      </w:r>
      <w:r>
        <w:rPr>
          <w:rFonts w:hint="eastAsia" w:eastAsia="仿宋_GB2312" w:cs="Times New Roman"/>
          <w:color w:val="auto"/>
          <w:sz w:val="32"/>
          <w:szCs w:val="32"/>
          <w:lang w:eastAsia="zh-CN"/>
        </w:rPr>
        <w:t>沈某</w:t>
      </w:r>
      <w:r>
        <w:rPr>
          <w:rFonts w:hint="default" w:ascii="Times New Roman" w:hAnsi="Times New Roman" w:eastAsia="仿宋_GB2312" w:cs="Times New Roman"/>
          <w:color w:val="auto"/>
          <w:sz w:val="32"/>
          <w:szCs w:val="32"/>
        </w:rPr>
        <w:t>称：2023年10月24日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被申请人收到申请人通过挂号信邮寄的关于宜兴市宜城街道</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以下简称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被举报人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的《投诉举报信》</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申请人举报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被举报人销售的粗粮烤饼未标注生产日期</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。被申请人于2024年1月10日向申请人作出《行政处理告知书》</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宜市监告字</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2024</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第1-6号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称申请人已对被举报人销售无生产日期预包装食品的行为罚款1000元。因不符合领取奖励条件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不予发放奖励。该处理决定违法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具体理由有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依据《江苏省食品安全举报奖励办法》第7条第8款及《无锡市食品安全举报奖励办法》第7条第8款</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举报下列食品安全违法行为之一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经查证属实的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应当对举报人给予奖励。违法生产</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加工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销售不符合食品安全标准食品的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。涉案产品未标注生产日期</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故被举报人属于销售不符合食品安全标准食品的情形。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综上所述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申请人认为被申请人的处理决定违法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请求</w:t>
      </w:r>
      <w:r>
        <w:rPr>
          <w:rFonts w:hint="default" w:ascii="Times New Roman" w:hAnsi="Times New Roman" w:eastAsia="仿宋_GB2312" w:cs="Times New Roman"/>
          <w:color w:val="auto"/>
          <w:sz w:val="32"/>
          <w:szCs w:val="32"/>
          <w:lang w:val="en-US" w:eastAsia="zh-CN"/>
        </w:rPr>
        <w:t>复议机关</w:t>
      </w:r>
      <w:r>
        <w:rPr>
          <w:rFonts w:hint="default" w:ascii="Times New Roman" w:hAnsi="Times New Roman" w:eastAsia="仿宋_GB2312" w:cs="Times New Roman"/>
          <w:color w:val="auto"/>
          <w:sz w:val="32"/>
          <w:szCs w:val="32"/>
        </w:rPr>
        <w:t>支持申请人的复议请求。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w:t>
      </w:r>
      <w:r>
        <w:rPr>
          <w:rFonts w:hint="eastAsia" w:eastAsia="仿宋_GB2312" w:cs="Times New Roman"/>
          <w:color w:val="auto"/>
          <w:sz w:val="32"/>
          <w:szCs w:val="32"/>
          <w:lang w:eastAsia="zh-CN"/>
        </w:rPr>
        <w:t>沈某</w:t>
      </w:r>
      <w:r>
        <w:rPr>
          <w:rFonts w:hint="default" w:ascii="Times New Roman" w:hAnsi="Times New Roman" w:eastAsia="仿宋_GB2312" w:cs="Times New Roman"/>
          <w:color w:val="auto"/>
          <w:sz w:val="32"/>
          <w:szCs w:val="32"/>
        </w:rPr>
        <w:t>提交的证据：（1）</w:t>
      </w:r>
      <w:r>
        <w:rPr>
          <w:rFonts w:hint="default" w:ascii="Times New Roman" w:hAnsi="Times New Roman" w:eastAsia="仿宋_GB2312" w:cs="Times New Roman"/>
          <w:color w:val="auto"/>
          <w:sz w:val="32"/>
          <w:szCs w:val="32"/>
          <w:lang w:val="en-US" w:eastAsia="zh-CN"/>
        </w:rPr>
        <w:t>投诉举报信</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《行政处理告知书》（宜市监告字[2024]第1-6号）</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）身份证明材料。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被申请人</w:t>
      </w:r>
      <w:bookmarkStart w:id="1" w:name="_Hlk144800744"/>
      <w:r>
        <w:rPr>
          <w:rFonts w:hint="default" w:ascii="Times New Roman" w:hAnsi="Times New Roman" w:eastAsia="仿宋_GB2312" w:cs="Times New Roman"/>
          <w:color w:val="auto"/>
          <w:sz w:val="32"/>
          <w:szCs w:val="32"/>
        </w:rPr>
        <w:t>市市场监管局</w:t>
      </w:r>
      <w:bookmarkEnd w:id="1"/>
      <w:r>
        <w:rPr>
          <w:rFonts w:hint="default" w:ascii="Times New Roman" w:hAnsi="Times New Roman" w:eastAsia="仿宋_GB2312" w:cs="Times New Roman"/>
          <w:color w:val="auto"/>
          <w:sz w:val="32"/>
          <w:szCs w:val="32"/>
        </w:rPr>
        <w:t>称：一</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已依法履职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在法定期限内对</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的举报事项进行了核查。2023年10月24日</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收到《投诉举报信》</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内容为</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申请人</w:t>
      </w:r>
      <w:r>
        <w:rPr>
          <w:rFonts w:hint="default" w:ascii="Times New Roman" w:hAnsi="Times New Roman" w:eastAsia="仿宋_GB2312" w:cs="Times New Roman"/>
          <w:color w:val="auto"/>
          <w:sz w:val="32"/>
          <w:szCs w:val="32"/>
        </w:rPr>
        <w:t>于2023年10月17日在宜兴市宜城街道</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购买粗粮烤饼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该商品未标注生产日期</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执行标准。经核查</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于2023年10月16日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通过杭州临安</w:t>
      </w:r>
      <w:r>
        <w:rPr>
          <w:rFonts w:hint="eastAsia" w:eastAsia="仿宋_GB2312" w:cs="Times New Roman"/>
          <w:color w:val="auto"/>
          <w:sz w:val="32"/>
          <w:szCs w:val="32"/>
          <w:lang w:eastAsia="zh-CN"/>
        </w:rPr>
        <w:t>某</w:t>
      </w:r>
      <w:r>
        <w:rPr>
          <w:rFonts w:hint="default" w:ascii="Times New Roman" w:hAnsi="Times New Roman" w:eastAsia="仿宋_GB2312" w:cs="Times New Roman"/>
          <w:color w:val="auto"/>
          <w:sz w:val="32"/>
          <w:szCs w:val="32"/>
        </w:rPr>
        <w:t>加工小作坊的老板上门推销的方式购进5饼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购进价格5元/饼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购进金额25元。上述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标签有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产品类型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烘烤类食品</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配料表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黄豆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大米</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玉米</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白糖…</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备案号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保质期</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见打印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制造商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余姚</w:t>
      </w:r>
      <w:r>
        <w:rPr>
          <w:rFonts w:hint="eastAsia" w:eastAsia="仿宋_GB2312" w:cs="Times New Roman"/>
          <w:color w:val="auto"/>
          <w:sz w:val="32"/>
          <w:szCs w:val="32"/>
          <w:lang w:eastAsia="zh-CN"/>
        </w:rPr>
        <w:t>某</w:t>
      </w:r>
      <w:r>
        <w:rPr>
          <w:rFonts w:hint="default" w:ascii="Times New Roman" w:hAnsi="Times New Roman" w:eastAsia="仿宋_GB2312" w:cs="Times New Roman"/>
          <w:color w:val="auto"/>
          <w:sz w:val="32"/>
          <w:szCs w:val="32"/>
        </w:rPr>
        <w:t>食品厂</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生产地址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余姚市三七镇</w:t>
      </w:r>
      <w:r>
        <w:rPr>
          <w:rFonts w:hint="eastAsia" w:eastAsia="仿宋_GB2312" w:cs="Times New Roman"/>
          <w:color w:val="auto"/>
          <w:sz w:val="32"/>
          <w:szCs w:val="32"/>
          <w:lang w:eastAsia="zh-CN"/>
        </w:rPr>
        <w:t>某村</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电话</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等信息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但没有标明生产许可证编号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净含量和生产日期。后</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将上述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放置在经营场所货架上销售</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标价7元/饼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销售价格与标价一致。在此期间</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接到余姚市市场监督管理局违法行为线索告知函</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余市监告函</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2023</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68号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称上述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非余姚市</w:t>
      </w:r>
      <w:r>
        <w:rPr>
          <w:rFonts w:hint="eastAsia" w:eastAsia="仿宋_GB2312" w:cs="Times New Roman"/>
          <w:color w:val="auto"/>
          <w:sz w:val="32"/>
          <w:szCs w:val="32"/>
          <w:lang w:eastAsia="zh-CN"/>
        </w:rPr>
        <w:t>某</w:t>
      </w:r>
      <w:r>
        <w:rPr>
          <w:rFonts w:hint="default" w:ascii="Times New Roman" w:hAnsi="Times New Roman" w:eastAsia="仿宋_GB2312" w:cs="Times New Roman"/>
          <w:color w:val="auto"/>
          <w:sz w:val="32"/>
          <w:szCs w:val="32"/>
        </w:rPr>
        <w:t>食品厂生产的产品</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但备案号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生产地址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电话系余姚市</w:t>
      </w:r>
      <w:r>
        <w:rPr>
          <w:rFonts w:hint="eastAsia" w:eastAsia="仿宋_GB2312" w:cs="Times New Roman"/>
          <w:color w:val="auto"/>
          <w:sz w:val="32"/>
          <w:szCs w:val="32"/>
          <w:lang w:eastAsia="zh-CN"/>
        </w:rPr>
        <w:t>某</w:t>
      </w:r>
      <w:r>
        <w:rPr>
          <w:rFonts w:hint="default" w:ascii="Times New Roman" w:hAnsi="Times New Roman" w:eastAsia="仿宋_GB2312" w:cs="Times New Roman"/>
          <w:color w:val="auto"/>
          <w:sz w:val="32"/>
          <w:szCs w:val="32"/>
        </w:rPr>
        <w:t>食品厂的信息。综合以上情况</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在进货时未查验供应商资质材料和合格证明材料</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其销售的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的标签信息含有虚假内容。截至被</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查获</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共销售上述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5饼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销售金额35元。货值金额35元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违法所得35元。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对本案的处理事实清楚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证据充分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适用法律正确</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程序合法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并在规定的期限内依法履行告知义务。1</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针对投诉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2023年10月24日</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收到投诉</w:t>
      </w:r>
      <w:r>
        <w:rPr>
          <w:rFonts w:hint="eastAsia" w:eastAsia="仿宋_GB2312" w:cs="Times New Roman"/>
          <w:color w:val="auto"/>
          <w:sz w:val="32"/>
          <w:szCs w:val="32"/>
          <w:lang w:eastAsia="zh-CN"/>
        </w:rPr>
        <w:t>后</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依据《市场监督管理投诉举报处理暂行办法》第十四条</w:t>
      </w:r>
      <w:r>
        <w:rPr>
          <w:rFonts w:hint="eastAsia" w:eastAsia="仿宋_GB2312" w:cs="Times New Roman"/>
          <w:color w:val="auto"/>
          <w:sz w:val="32"/>
          <w:szCs w:val="32"/>
          <w:lang w:eastAsia="zh-CN"/>
        </w:rPr>
        <w:t>规定，</w:t>
      </w:r>
      <w:r>
        <w:rPr>
          <w:rFonts w:hint="default" w:ascii="Times New Roman" w:hAnsi="Times New Roman" w:eastAsia="仿宋_GB2312" w:cs="Times New Roman"/>
          <w:color w:val="auto"/>
          <w:sz w:val="32"/>
          <w:szCs w:val="32"/>
        </w:rPr>
        <w:t>于2023年11月1日告知</w:t>
      </w:r>
      <w:r>
        <w:rPr>
          <w:rFonts w:hint="eastAsia" w:eastAsia="仿宋_GB2312" w:cs="Times New Roman"/>
          <w:color w:val="auto"/>
          <w:sz w:val="32"/>
          <w:szCs w:val="32"/>
          <w:lang w:eastAsia="zh-CN"/>
        </w:rPr>
        <w:t>申请人</w:t>
      </w:r>
      <w:r>
        <w:rPr>
          <w:rFonts w:hint="default" w:ascii="Times New Roman" w:hAnsi="Times New Roman" w:eastAsia="仿宋_GB2312" w:cs="Times New Roman"/>
          <w:color w:val="auto"/>
          <w:sz w:val="32"/>
          <w:szCs w:val="32"/>
        </w:rPr>
        <w:t>投诉受理。后因</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明确拒绝调解</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依据《市场监督管理投诉举报处理暂行办法》第二十一条</w:t>
      </w:r>
      <w:r>
        <w:rPr>
          <w:rFonts w:hint="eastAsia" w:eastAsia="仿宋_GB2312" w:cs="Times New Roman"/>
          <w:color w:val="auto"/>
          <w:sz w:val="32"/>
          <w:szCs w:val="32"/>
          <w:lang w:eastAsia="zh-CN"/>
        </w:rPr>
        <w:t>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三</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项</w:t>
      </w:r>
      <w:r>
        <w:rPr>
          <w:rFonts w:hint="default" w:ascii="Times New Roman" w:hAnsi="Times New Roman" w:eastAsia="仿宋_GB2312" w:cs="Times New Roman"/>
          <w:color w:val="auto"/>
          <w:sz w:val="32"/>
          <w:szCs w:val="32"/>
        </w:rPr>
        <w:t>规定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于2023年11月10日告知终止调解。2</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针对举报</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在接到举报后</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依法履行了核查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并及时进行了立案处理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根据《市场监督管理投诉举报处理暂行办法》第三十一条第二款规定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于2023年11月10日邮寄宜市监告字</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2023</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第1-102号《行政处理告知书》告知</w:t>
      </w:r>
      <w:r>
        <w:rPr>
          <w:rFonts w:hint="eastAsia" w:eastAsia="仿宋_GB2312" w:cs="Times New Roman"/>
          <w:color w:val="auto"/>
          <w:sz w:val="32"/>
          <w:szCs w:val="32"/>
          <w:lang w:eastAsia="zh-CN"/>
        </w:rPr>
        <w:t>申请人</w:t>
      </w:r>
      <w:r>
        <w:rPr>
          <w:rFonts w:hint="default" w:ascii="Times New Roman" w:hAnsi="Times New Roman" w:eastAsia="仿宋_GB2312" w:cs="Times New Roman"/>
          <w:color w:val="auto"/>
          <w:sz w:val="32"/>
          <w:szCs w:val="32"/>
        </w:rPr>
        <w:t>举报已立案的情况。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根据查明的事实</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在从事食品经营过程中未履行进货查验义务</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销售标签不符合要求且含有虚假内容的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其行为违反了《</w:t>
      </w:r>
      <w:r>
        <w:rPr>
          <w:rFonts w:hint="eastAsia" w:eastAsia="仿宋_GB2312" w:cs="Times New Roman"/>
          <w:color w:val="auto"/>
          <w:sz w:val="32"/>
          <w:szCs w:val="32"/>
          <w:lang w:eastAsia="zh-CN"/>
        </w:rPr>
        <w:t>中华人民共和国食品安全法</w:t>
      </w:r>
      <w:r>
        <w:rPr>
          <w:rFonts w:hint="default" w:ascii="Times New Roman" w:hAnsi="Times New Roman" w:eastAsia="仿宋_GB2312" w:cs="Times New Roman"/>
          <w:color w:val="auto"/>
          <w:sz w:val="32"/>
          <w:szCs w:val="32"/>
        </w:rPr>
        <w:t>》第五十三条第一款</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第六十七条第一款第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项</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第七十一条第一款</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第一百二十五条第一款第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项</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第一百二十六条第一款第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项的规定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应当依据《</w:t>
      </w:r>
      <w:r>
        <w:rPr>
          <w:rFonts w:hint="eastAsia" w:eastAsia="仿宋_GB2312" w:cs="Times New Roman"/>
          <w:color w:val="auto"/>
          <w:sz w:val="32"/>
          <w:szCs w:val="32"/>
          <w:lang w:eastAsia="zh-CN"/>
        </w:rPr>
        <w:t>中华人民共和国食品安全法</w:t>
      </w:r>
      <w:r>
        <w:rPr>
          <w:rFonts w:hint="default" w:ascii="Times New Roman" w:hAnsi="Times New Roman" w:eastAsia="仿宋_GB2312" w:cs="Times New Roman"/>
          <w:color w:val="auto"/>
          <w:sz w:val="32"/>
          <w:szCs w:val="32"/>
        </w:rPr>
        <w:t>》第一百二十五条第一款</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第一百二十六条第一款的规定予以处罚。在案件调查过程中</w:t>
      </w:r>
      <w:r>
        <w:rPr>
          <w:rFonts w:hint="default"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积极配合调查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如实陈述违法事实并主动提供证据材料</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因</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系上述标签不符合要求的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粗粮烤饼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的销售者而非生产者</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且违法情节轻微</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社会危害性较小</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符合《无锡市市场监管一般违法行为减轻从轻行政处罚清单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1.0版</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》第6条规定</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决定对</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予以减轻处罚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综上</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作出宜市监处罚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2023</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1-162号《宜兴市市场监督管理局行政处罚决定书》</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对</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rPr>
        <w:t>作出警告</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没收违法所得35元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罚款1000元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合计罚没1035元的行政处罚。根据《市场监督管理投诉举报处理暂行办法》第三十二条规定</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于2024年1月10日通过邮寄宜市监告字</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2024</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第1-6号《宜兴市市场监督管理局行政处理告知书》告知</w:t>
      </w:r>
      <w:r>
        <w:rPr>
          <w:rFonts w:hint="eastAsia" w:eastAsia="仿宋_GB2312" w:cs="Times New Roman"/>
          <w:color w:val="auto"/>
          <w:sz w:val="32"/>
          <w:szCs w:val="32"/>
          <w:lang w:eastAsia="zh-CN"/>
        </w:rPr>
        <w:t>申请人</w:t>
      </w:r>
      <w:r>
        <w:rPr>
          <w:rFonts w:hint="default" w:ascii="Times New Roman" w:hAnsi="Times New Roman" w:eastAsia="仿宋_GB2312" w:cs="Times New Roman"/>
          <w:color w:val="auto"/>
          <w:sz w:val="32"/>
          <w:szCs w:val="32"/>
        </w:rPr>
        <w:t>举报处理结果的情况。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关于举报奖励的问题</w:t>
      </w:r>
      <w:r>
        <w:rPr>
          <w:rFonts w:hint="eastAsia" w:eastAsia="仿宋_GB2312" w:cs="Times New Roman"/>
          <w:color w:val="auto"/>
          <w:sz w:val="32"/>
          <w:szCs w:val="32"/>
          <w:lang w:eastAsia="zh-CN"/>
        </w:rPr>
        <w:t>。申请人</w:t>
      </w:r>
      <w:r>
        <w:rPr>
          <w:rFonts w:hint="default" w:ascii="Times New Roman" w:hAnsi="Times New Roman" w:eastAsia="仿宋_GB2312" w:cs="Times New Roman"/>
          <w:color w:val="auto"/>
          <w:sz w:val="32"/>
          <w:szCs w:val="32"/>
        </w:rPr>
        <w:t>提出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依据《江苏省食品安全举报奖励办法》第7条第6款及《无锡市食品安全举报奖励办法》第7条第6款</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应当对其给予奖励。</w:t>
      </w:r>
      <w:r>
        <w:rPr>
          <w:rFonts w:hint="eastAsia" w:eastAsia="仿宋_GB2312" w:cs="Times New Roman"/>
          <w:color w:val="auto"/>
          <w:sz w:val="32"/>
          <w:szCs w:val="32"/>
          <w:lang w:eastAsia="zh-CN"/>
        </w:rPr>
        <w:t>但是，一方面</w:t>
      </w:r>
      <w:r>
        <w:rPr>
          <w:rFonts w:hint="default" w:ascii="Times New Roman" w:hAnsi="Times New Roman" w:eastAsia="仿宋_GB2312" w:cs="Times New Roman"/>
          <w:color w:val="auto"/>
          <w:sz w:val="32"/>
          <w:szCs w:val="32"/>
        </w:rPr>
        <w:t>相关决定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文件已经废止</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2022年10月28日江苏省人民政府</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苏政发</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92号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《江苏省人民政府关于废止和修改部分行政规范性文件的决定》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《江苏省人民政府办公厅关于印发江苏省食品安全举报奖励办法的通知》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苏政办发</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2011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175号]已废止。2023年6月7日《无锡市人民政府关于清理市政府规范性文件的决定》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锡政规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2023</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6号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《无锡市食品安全举报奖励办法》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锡政办发</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2012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124号]已废止。</w:t>
      </w:r>
      <w:r>
        <w:rPr>
          <w:rFonts w:hint="eastAsia" w:eastAsia="仿宋_GB2312" w:cs="Times New Roman"/>
          <w:color w:val="auto"/>
          <w:sz w:val="32"/>
          <w:szCs w:val="32"/>
          <w:lang w:eastAsia="zh-CN"/>
        </w:rPr>
        <w:t>另一方面，申请人</w:t>
      </w:r>
      <w:r>
        <w:rPr>
          <w:rFonts w:hint="default" w:ascii="Times New Roman" w:hAnsi="Times New Roman" w:eastAsia="仿宋_GB2312" w:cs="Times New Roman"/>
          <w:color w:val="auto"/>
          <w:sz w:val="32"/>
          <w:szCs w:val="32"/>
        </w:rPr>
        <w:t>的举报行为不符合举报奖励的条件</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国家市场监管总局财政部于2021年12月1日起施行《市场监管领域重大</w:t>
      </w:r>
      <w:bookmarkStart w:id="2" w:name="_GoBack"/>
      <w:bookmarkEnd w:id="2"/>
      <w:r>
        <w:rPr>
          <w:rFonts w:hint="eastAsia" w:eastAsia="仿宋_GB2312" w:cs="Times New Roman"/>
          <w:color w:val="auto"/>
          <w:sz w:val="32"/>
          <w:szCs w:val="32"/>
          <w:lang w:eastAsia="zh-CN"/>
        </w:rPr>
        <w:t>违法行为举报</w:t>
      </w:r>
      <w:r>
        <w:rPr>
          <w:rFonts w:hint="default" w:ascii="Times New Roman" w:hAnsi="Times New Roman" w:eastAsia="仿宋_GB2312" w:cs="Times New Roman"/>
          <w:color w:val="auto"/>
          <w:sz w:val="32"/>
          <w:szCs w:val="32"/>
        </w:rPr>
        <w:t>奖励暂行办法》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国市监稽规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4号]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国家市场监督管理总局执法稽查局答复</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全系统统一执行新的奖励办法。根据《市场监管领域重大违法行为举报奖励暂行办法》第二条第二款</w:t>
      </w:r>
      <w:r>
        <w:rPr>
          <w:rFonts w:hint="eastAsia" w:eastAsia="仿宋_GB2312" w:cs="Times New Roman"/>
          <w:color w:val="auto"/>
          <w:sz w:val="32"/>
          <w:szCs w:val="32"/>
          <w:lang w:eastAsia="zh-CN"/>
        </w:rPr>
        <w:t>规定，以及</w:t>
      </w:r>
      <w:r>
        <w:rPr>
          <w:rFonts w:hint="default" w:ascii="Times New Roman" w:hAnsi="Times New Roman" w:eastAsia="仿宋_GB2312" w:cs="Times New Roman"/>
          <w:color w:val="auto"/>
          <w:sz w:val="32"/>
          <w:szCs w:val="32"/>
        </w:rPr>
        <w:t>2022年7月18日《江苏省市场监管局江苏省财政厅关于转发市场监管总局财政部&lt;市场监管领域重大违法行为举报奖励暂行办法&gt;的通知》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苏市监规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2号]第二条</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第九条</w:t>
      </w:r>
      <w:r>
        <w:rPr>
          <w:rFonts w:hint="eastAsia" w:eastAsia="仿宋_GB2312" w:cs="Times New Roman"/>
          <w:color w:val="auto"/>
          <w:sz w:val="32"/>
          <w:szCs w:val="32"/>
          <w:lang w:eastAsia="zh-CN"/>
        </w:rPr>
        <w:t>规定，</w:t>
      </w:r>
      <w:r>
        <w:rPr>
          <w:rFonts w:hint="default" w:ascii="Times New Roman" w:hAnsi="Times New Roman" w:eastAsia="仿宋_GB2312" w:cs="Times New Roman"/>
          <w:color w:val="auto"/>
          <w:sz w:val="32"/>
          <w:szCs w:val="32"/>
        </w:rPr>
        <w:t>本案中</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所举报的违法事项不属于</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重大违法行为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故对于其举报事项不应给予举报奖励。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综上</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已依法履行职责</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请复议机关依法驳回</w:t>
      </w:r>
      <w:r>
        <w:rPr>
          <w:rFonts w:hint="eastAsia" w:eastAsia="仿宋_GB2312" w:cs="Times New Roman"/>
          <w:color w:val="auto"/>
          <w:sz w:val="32"/>
          <w:szCs w:val="32"/>
          <w:lang w:eastAsia="zh-CN"/>
        </w:rPr>
        <w:t>申请人</w:t>
      </w:r>
      <w:r>
        <w:rPr>
          <w:rFonts w:hint="default" w:ascii="Times New Roman" w:hAnsi="Times New Roman" w:eastAsia="仿宋_GB2312" w:cs="Times New Roman"/>
          <w:color w:val="auto"/>
          <w:sz w:val="32"/>
          <w:szCs w:val="32"/>
        </w:rPr>
        <w:t>的复议申请。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被申请人市市场监管局提交的证据：（1）投诉受理决定书、行政处理告知书、EMS中国邮政速递物流</w:t>
      </w:r>
      <w:r>
        <w:rPr>
          <w:rFonts w:hint="eastAsia" w:eastAsia="仿宋_GB2312" w:cs="Times New Roman"/>
          <w:color w:val="auto"/>
          <w:sz w:val="32"/>
          <w:szCs w:val="32"/>
          <w:lang w:eastAsia="zh-CN"/>
        </w:rPr>
        <w:t>记录</w:t>
      </w:r>
      <w:r>
        <w:rPr>
          <w:rFonts w:hint="default" w:ascii="Times New Roman" w:hAnsi="Times New Roman" w:eastAsia="仿宋_GB2312" w:cs="Times New Roman"/>
          <w:color w:val="auto"/>
          <w:sz w:val="32"/>
          <w:szCs w:val="32"/>
        </w:rPr>
        <w:t>；（2）立案审批表及有关事项审批表；</w:t>
      </w:r>
      <w:r>
        <w:rPr>
          <w:rFonts w:hint="eastAsia" w:eastAsia="仿宋_GB2312" w:cs="Times New Roman"/>
          <w:color w:val="auto"/>
          <w:sz w:val="32"/>
          <w:szCs w:val="32"/>
          <w:lang w:eastAsia="zh-CN"/>
        </w:rPr>
        <w:t>（</w:t>
      </w:r>
      <w:r>
        <w:rPr>
          <w:rFonts w:hint="eastAsia" w:eastAsia="仿宋_GB2312" w:cs="Times New Roman"/>
          <w:color w:val="auto"/>
          <w:sz w:val="32"/>
          <w:szCs w:val="32"/>
          <w:lang w:val="en-US" w:eastAsia="zh-CN"/>
        </w:rPr>
        <w:t>3</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行政处罚决定书、案后规范意见书及送达回证；（4）行政处罚告知书及送达回证；（5）限期提供材料通知书及送达回证；（6）现场检查笔录；（7）询问笔录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lang w:eastAsia="zh-CN"/>
        </w:rPr>
        <w:t>）宜兴市宜城街道</w:t>
      </w:r>
      <w:r>
        <w:rPr>
          <w:rFonts w:hint="eastAsia" w:eastAsia="仿宋_GB2312" w:cs="Times New Roman"/>
          <w:color w:val="auto"/>
          <w:sz w:val="32"/>
          <w:szCs w:val="32"/>
          <w:lang w:eastAsia="zh-CN"/>
        </w:rPr>
        <w:t>某副食店</w:t>
      </w:r>
      <w:r>
        <w:rPr>
          <w:rFonts w:hint="default" w:ascii="Times New Roman" w:hAnsi="Times New Roman" w:eastAsia="仿宋_GB2312" w:cs="Times New Roman"/>
          <w:color w:val="auto"/>
          <w:sz w:val="32"/>
          <w:szCs w:val="32"/>
          <w:lang w:eastAsia="zh-CN"/>
        </w:rPr>
        <w:t>的营业执照、经营者</w:t>
      </w:r>
      <w:r>
        <w:rPr>
          <w:rFonts w:hint="eastAsia" w:eastAsia="仿宋_GB2312" w:cs="Times New Roman"/>
          <w:color w:val="auto"/>
          <w:sz w:val="32"/>
          <w:szCs w:val="32"/>
          <w:lang w:eastAsia="zh-CN"/>
        </w:rPr>
        <w:t>朱某</w:t>
      </w:r>
      <w:r>
        <w:rPr>
          <w:rFonts w:hint="default" w:ascii="Times New Roman" w:hAnsi="Times New Roman" w:eastAsia="仿宋_GB2312" w:cs="Times New Roman"/>
          <w:color w:val="auto"/>
          <w:sz w:val="32"/>
          <w:szCs w:val="32"/>
          <w:lang w:eastAsia="zh-CN"/>
        </w:rPr>
        <w:t>身份证复印件、商品召回公告照片、</w:t>
      </w:r>
      <w:r>
        <w:rPr>
          <w:rFonts w:hint="eastAsia" w:eastAsia="仿宋_GB2312" w:cs="Times New Roman"/>
          <w:color w:val="auto"/>
          <w:sz w:val="32"/>
          <w:szCs w:val="32"/>
          <w:lang w:eastAsia="zh-CN"/>
        </w:rPr>
        <w:t>某</w:t>
      </w:r>
      <w:r>
        <w:rPr>
          <w:rFonts w:hint="default" w:ascii="Times New Roman" w:hAnsi="Times New Roman" w:eastAsia="仿宋_GB2312" w:cs="Times New Roman"/>
          <w:color w:val="auto"/>
          <w:sz w:val="32"/>
          <w:szCs w:val="32"/>
          <w:lang w:eastAsia="zh-CN"/>
        </w:rPr>
        <w:t>批发部的生姜进货单、整改报告；（</w:t>
      </w:r>
      <w:r>
        <w:rPr>
          <w:rFonts w:hint="default"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lang w:eastAsia="zh-CN"/>
        </w:rPr>
        <w:t>）检验报告及GB2763-2021《食品安全国家标准食品中农药最大残留限量》</w:t>
      </w:r>
      <w:r>
        <w:rPr>
          <w:rFonts w:hint="default" w:ascii="Times New Roman" w:hAnsi="Times New Roman" w:eastAsia="仿宋_GB2312" w:cs="Times New Roman"/>
          <w:color w:val="auto"/>
          <w:sz w:val="32"/>
          <w:szCs w:val="32"/>
          <w:lang w:val="en-US" w:eastAsia="zh-CN"/>
        </w:rPr>
        <w:t>；</w:t>
      </w:r>
      <w:r>
        <w:rPr>
          <w:rFonts w:hint="eastAsia"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val="en-US" w:eastAsia="zh-CN"/>
        </w:rPr>
        <w:t>拒绝调解书；</w:t>
      </w:r>
      <w:r>
        <w:rPr>
          <w:rFonts w:hint="eastAsia" w:eastAsia="仿宋_GB2312" w:cs="Times New Roman"/>
          <w:color w:val="auto"/>
          <w:sz w:val="32"/>
          <w:szCs w:val="32"/>
          <w:lang w:val="en-US" w:eastAsia="zh-CN"/>
        </w:rPr>
        <w:t>（11）</w:t>
      </w:r>
      <w:r>
        <w:rPr>
          <w:rFonts w:hint="default" w:ascii="Times New Roman" w:hAnsi="Times New Roman" w:eastAsia="仿宋_GB2312" w:cs="Times New Roman"/>
          <w:color w:val="auto"/>
          <w:sz w:val="32"/>
          <w:szCs w:val="32"/>
          <w:lang w:val="en-US" w:eastAsia="zh-CN"/>
        </w:rPr>
        <w:t>案件线索移送材料及</w:t>
      </w:r>
      <w:r>
        <w:rPr>
          <w:rFonts w:hint="default" w:ascii="Times New Roman" w:hAnsi="Times New Roman" w:eastAsia="仿宋_GB2312" w:cs="Times New Roman"/>
          <w:color w:val="auto"/>
          <w:sz w:val="32"/>
          <w:szCs w:val="32"/>
        </w:rPr>
        <w:t>EMS</w:t>
      </w:r>
      <w:r>
        <w:rPr>
          <w:rFonts w:hint="default" w:ascii="Times New Roman" w:hAnsi="Times New Roman" w:eastAsia="仿宋_GB2312" w:cs="Times New Roman"/>
          <w:color w:val="auto"/>
          <w:sz w:val="32"/>
          <w:szCs w:val="32"/>
          <w:lang w:val="en-US" w:eastAsia="zh-CN"/>
        </w:rPr>
        <w:t>物流记录；</w:t>
      </w:r>
      <w:r>
        <w:rPr>
          <w:rFonts w:hint="eastAsia"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lang w:val="en-US" w:eastAsia="zh-CN"/>
        </w:rPr>
        <w:t>财物处理收据；</w:t>
      </w:r>
      <w:r>
        <w:rPr>
          <w:rFonts w:hint="eastAsia" w:eastAsia="仿宋_GB2312" w:cs="Times New Roman"/>
          <w:color w:val="auto"/>
          <w:sz w:val="32"/>
          <w:szCs w:val="32"/>
          <w:lang w:val="en-US" w:eastAsia="zh-CN"/>
        </w:rPr>
        <w:t>（13）</w:t>
      </w:r>
      <w:r>
        <w:rPr>
          <w:rFonts w:hint="default" w:ascii="Times New Roman" w:hAnsi="Times New Roman" w:eastAsia="仿宋_GB2312" w:cs="Times New Roman"/>
          <w:color w:val="auto"/>
          <w:sz w:val="32"/>
          <w:szCs w:val="32"/>
          <w:lang w:val="en-US" w:eastAsia="zh-CN"/>
        </w:rPr>
        <w:t>执法证复印件；</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14</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案件来源登记表及相关案源材料、调查终结报告、案件审核表、案审记录、有关事项审批表</w:t>
      </w:r>
      <w:r>
        <w:rPr>
          <w:rFonts w:hint="default"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经审理查明：</w:t>
      </w:r>
      <w:r>
        <w:rPr>
          <w:rFonts w:hint="eastAsia" w:eastAsia="仿宋_GB2312" w:cs="Times New Roman"/>
          <w:color w:val="auto"/>
          <w:sz w:val="32"/>
          <w:szCs w:val="32"/>
          <w:lang w:val="en-US" w:eastAsia="zh-CN"/>
        </w:rPr>
        <w:t>2023年10月24日，被申请人市市场监管局收到申请人沈某的投诉举报信，主要内容为：2023年10月17日，投诉举报人在某超市购买被投诉举报人生产的粗粮烤饼，后发现该商品未标注生产日期、执行标准，涉嫌违法，涉嫌违反《国务院关于加强食品等产品安全监督管理的特别规定》第5条的规定，请依法办理并电子邮件告知是否受理、立案及反馈查处结果。2023年11月1日，被申请人决定受理案涉投诉事项，并送达投诉受理决定书。2023年11月7日，被申请人初步调查后认为申请人举报情况属实，决定立案调查。2023年11月10日，被申请人作出《行政处理告知书》，告知申请人其举报事项已立案调查，投诉事项由于被投诉举报人明确拒绝调解已依法终止调解，并送达至申请人处。2024年1月5日，被申请人对某副食店作出“1.警告；2.没收违法所得35元，罚款1000元，合计罚没1035元，上缴国库”的行政处罚决定。2024年1月10日，被申请人作出《行政处理告知书》</w:t>
      </w:r>
      <w:r>
        <w:rPr>
          <w:rFonts w:hint="default" w:ascii="Times New Roman" w:hAnsi="Times New Roman" w:eastAsia="仿宋_GB2312" w:cs="Times New Roman"/>
          <w:color w:val="auto"/>
          <w:sz w:val="32"/>
          <w:szCs w:val="32"/>
          <w:lang w:val="en-US" w:eastAsia="zh-CN"/>
        </w:rPr>
        <w:t>（宜市监告字[2024]第1-6号）</w:t>
      </w:r>
      <w:r>
        <w:rPr>
          <w:rFonts w:hint="eastAsia" w:eastAsia="仿宋_GB2312" w:cs="Times New Roman"/>
          <w:color w:val="auto"/>
          <w:sz w:val="32"/>
          <w:szCs w:val="32"/>
          <w:lang w:val="en-US" w:eastAsia="zh-CN"/>
        </w:rPr>
        <w:t>，告知申请人举报处理结果，并告知不予发放举报奖励。2024年1月26日，申请人提起行政复议申请。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eastAsia="仿宋_GB2312" w:cs="Times New Roman"/>
          <w:color w:val="auto"/>
          <w:sz w:val="32"/>
          <w:szCs w:val="32"/>
          <w:lang w:eastAsia="zh-CN"/>
        </w:rPr>
        <w:t>本机关认为：根据《市场监督管理行政处罚程序暂行规定》第十八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第二款规定：“举报人实名举报的，有处理权限的市场监督管理部门还应当自作出是否立案决定之日起五个工作日内告知举报人。”第三十二条规定：“法律、法规、规章规定市场监督管理部门应当将举报处理结果告知举报人或者对举报人实行奖励的，市场监督管理部门应当予以告知或者奖励。”本案中，申请人通过邮寄的形式向被申请人举报，被申请人核查后在法定期限内将立案决定告知申请人，并在作出行政处罚后将举报处理结果及是否奖励的情况告知申请人，故申请人作为举报人，获得相应答复的权利已经实现。关于申请人认为“不予发放奖励”违法，其所依据的《江苏省食品安全举报奖励办法》和《无锡市食品安全举报奖励办法》均已废止，根据现行有效的市场监管领域举报奖励规定，被申请人认为申请人不符合举报奖励条件，决定不予发放奖励，并无不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仿宋_GB2312"/>
          <w:color w:val="auto"/>
          <w:sz w:val="32"/>
          <w:szCs w:val="32"/>
          <w:lang w:val="en-US" w:eastAsia="zh-CN"/>
        </w:rPr>
      </w:pPr>
      <w:r>
        <w:rPr>
          <w:rFonts w:hint="default" w:eastAsia="仿宋_GB2312"/>
          <w:color w:val="auto"/>
          <w:sz w:val="32"/>
          <w:szCs w:val="32"/>
          <w:lang w:val="en-US" w:eastAsia="zh-CN"/>
        </w:rPr>
        <w:t>综上所述，根据《中华人民共和国行政复议法》第六十八条之规定，本机关决定如下：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eastAsia="仿宋_GB2312"/>
          <w:color w:val="auto"/>
          <w:sz w:val="32"/>
          <w:szCs w:val="32"/>
          <w:lang w:val="en-US" w:eastAsia="zh-CN"/>
        </w:rPr>
        <w:t>维持宜兴市</w:t>
      </w:r>
      <w:r>
        <w:rPr>
          <w:rFonts w:hint="eastAsia" w:eastAsia="仿宋_GB2312"/>
          <w:color w:val="auto"/>
          <w:sz w:val="32"/>
          <w:szCs w:val="32"/>
          <w:lang w:val="en-US" w:eastAsia="zh-CN"/>
        </w:rPr>
        <w:t>市场监督管理局</w:t>
      </w:r>
      <w:r>
        <w:rPr>
          <w:rFonts w:hint="default" w:ascii="Times New Roman" w:hAnsi="Times New Roman" w:eastAsia="仿宋_GB2312" w:cs="Times New Roman"/>
          <w:color w:val="auto"/>
          <w:sz w:val="32"/>
          <w:szCs w:val="32"/>
          <w:lang w:val="en-US" w:eastAsia="zh-CN"/>
        </w:rPr>
        <w:t>于2024年1月10日作出的《行政处理告知书》（宜市监告字[2024]第1-6号）</w:t>
      </w:r>
      <w:r>
        <w:rPr>
          <w:rFonts w:hint="eastAsia"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cs="Times New Roman"/>
          <w:color w:val="auto"/>
          <w:sz w:val="32"/>
          <w:szCs w:val="32"/>
        </w:rPr>
      </w:pPr>
      <w:r>
        <w:rPr>
          <w:rFonts w:hint="default" w:ascii="Times New Roman" w:hAnsi="Times New Roman" w:eastAsia="仿宋_GB2312" w:cs="Times New Roman"/>
          <w:color w:val="auto"/>
          <w:sz w:val="32"/>
          <w:szCs w:val="32"/>
        </w:rPr>
        <w:t>申请人如不服本行政复议决定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可以自接到行政复议决定书之日起十五日内向人民法院提起行政诉讼。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color w:val="auto"/>
        </w:rPr>
      </w:pPr>
      <w:r>
        <w:rPr>
          <w:rFonts w:hint="default" w:ascii="Times New Roman" w:hAnsi="Times New Roman" w:eastAsia="仿宋_GB2312" w:cs="Times New Roman"/>
          <w:color w:val="auto"/>
          <w:sz w:val="32"/>
          <w:szCs w:val="32"/>
          <w:lang w:eastAsia="zh-CN"/>
        </w:rPr>
        <w:t>二〇二</w:t>
      </w:r>
      <w:r>
        <w:rPr>
          <w:rFonts w:hint="eastAsia" w:eastAsia="仿宋_GB2312" w:cs="Times New Roman"/>
          <w:color w:val="auto"/>
          <w:sz w:val="32"/>
          <w:szCs w:val="32"/>
          <w:lang w:val="en-US" w:eastAsia="zh-CN"/>
        </w:rPr>
        <w:t>四</w:t>
      </w:r>
      <w:r>
        <w:rPr>
          <w:rFonts w:hint="eastAsia" w:ascii="Times New Roman" w:hAnsi="Times New Roman" w:eastAsia="仿宋_GB2312" w:cs="Times New Roman"/>
          <w:color w:val="auto"/>
          <w:sz w:val="32"/>
          <w:szCs w:val="32"/>
          <w:lang w:eastAsia="zh-CN"/>
        </w:rPr>
        <w:t>年</w:t>
      </w:r>
      <w:r>
        <w:rPr>
          <w:rFonts w:hint="eastAsia" w:eastAsia="仿宋_GB2312" w:cs="Times New Roman"/>
          <w:color w:val="auto"/>
          <w:sz w:val="32"/>
          <w:szCs w:val="32"/>
          <w:lang w:val="en-US" w:eastAsia="zh-CN"/>
        </w:rPr>
        <w:t>二</w:t>
      </w:r>
      <w:r>
        <w:rPr>
          <w:rFonts w:hint="eastAsia" w:ascii="Times New Roman" w:hAnsi="Times New Roman" w:eastAsia="仿宋_GB2312" w:cs="Times New Roman"/>
          <w:color w:val="auto"/>
          <w:sz w:val="32"/>
          <w:szCs w:val="32"/>
          <w:lang w:eastAsia="zh-CN"/>
        </w:rPr>
        <w:t>月</w:t>
      </w:r>
      <w:r>
        <w:rPr>
          <w:rFonts w:hint="eastAsia" w:eastAsia="仿宋_GB2312" w:cs="Times New Roman"/>
          <w:color w:val="auto"/>
          <w:sz w:val="32"/>
          <w:szCs w:val="32"/>
          <w:lang w:eastAsia="zh-CN"/>
        </w:rPr>
        <w:t>二十八</w:t>
      </w:r>
      <w:r>
        <w:rPr>
          <w:rFonts w:hint="eastAsia" w:ascii="Times New Roman" w:hAnsi="Times New Roman" w:eastAsia="仿宋_GB2312" w:cs="Times New Roman"/>
          <w:color w:val="auto"/>
          <w:sz w:val="32"/>
          <w:szCs w:val="32"/>
          <w:lang w:eastAsia="zh-CN"/>
        </w:rPr>
        <w:t>日</w:t>
      </w:r>
    </w:p>
    <w:sectPr>
      <w:headerReference r:id="rId3" w:type="default"/>
      <w:footerReference r:id="rId4" w:type="default"/>
      <w:footerReference r:id="rId5" w:type="even"/>
      <w:pgSz w:w="11906" w:h="16838"/>
      <w:pgMar w:top="1701" w:right="1587"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CEAAC9-22E2-43F7-9D5D-5B4886BD5FA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013F2DF-69E2-4F0A-8DFC-70927C8C24AE}"/>
  </w:font>
  <w:font w:name="楷体">
    <w:panose1 w:val="02010609060101010101"/>
    <w:charset w:val="86"/>
    <w:family w:val="auto"/>
    <w:pitch w:val="default"/>
    <w:sig w:usb0="800002BF" w:usb1="38CF7CFA" w:usb2="00000016" w:usb3="00000000" w:csb0="00040001" w:csb1="00000000"/>
    <w:embedRegular r:id="rId3" w:fontKey="{97F112DB-871E-4196-BA53-3BABDB870B20}"/>
  </w:font>
  <w:font w:name="仿宋_GB2312">
    <w:panose1 w:val="02010609030101010101"/>
    <w:charset w:val="86"/>
    <w:family w:val="auto"/>
    <w:pitch w:val="default"/>
    <w:sig w:usb0="00000001" w:usb1="080E0000" w:usb2="00000000" w:usb3="00000000" w:csb0="00040000" w:csb1="00000000"/>
    <w:embedRegular r:id="rId4" w:fontKey="{D6295572-9757-47E8-88CD-3BEDA2C5EABF}"/>
  </w:font>
  <w:font w:name="方正小标宋简体">
    <w:panose1 w:val="02000000000000000000"/>
    <w:charset w:val="86"/>
    <w:family w:val="script"/>
    <w:pitch w:val="default"/>
    <w:sig w:usb0="00000001" w:usb1="08000000" w:usb2="00000000" w:usb3="00000000" w:csb0="00040000" w:csb1="00000000"/>
    <w:embedRegular r:id="rId5" w:fontKey="{61609B5D-248A-4871-839F-62209DED911C}"/>
  </w:font>
  <w:font w:name="楷体_GB2312">
    <w:panose1 w:val="02010609030101010101"/>
    <w:charset w:val="86"/>
    <w:family w:val="modern"/>
    <w:pitch w:val="default"/>
    <w:sig w:usb0="00000001" w:usb1="080E0000" w:usb2="00000000" w:usb3="00000000" w:csb0="00040000" w:csb1="00000000"/>
    <w:embedRegular r:id="rId6" w:fontKey="{1E70913B-E381-4F15-9515-DF0B460ABBAE}"/>
  </w:font>
  <w:font w:name="仿宋">
    <w:panose1 w:val="02010609060101010101"/>
    <w:charset w:val="86"/>
    <w:family w:val="modern"/>
    <w:pitch w:val="default"/>
    <w:sig w:usb0="800002BF" w:usb1="38CF7CFA" w:usb2="00000016" w:usb3="00000000" w:csb0="00040001" w:csb1="00000000"/>
    <w:embedRegular r:id="rId7" w:fontKey="{2DE1ED2F-48F2-44E0-8EA7-87C0A9E49BF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0YzFlYjE0OWFhNThhOGQxZjFiZDk3M2FjYjFkMzMifQ=="/>
  </w:docVars>
  <w:rsids>
    <w:rsidRoot w:val="26FE336F"/>
    <w:rsid w:val="005574FC"/>
    <w:rsid w:val="04575F38"/>
    <w:rsid w:val="08214C49"/>
    <w:rsid w:val="08FD2E27"/>
    <w:rsid w:val="09CB082F"/>
    <w:rsid w:val="0A3D0257"/>
    <w:rsid w:val="0B8559AF"/>
    <w:rsid w:val="0BD04822"/>
    <w:rsid w:val="0CC82278"/>
    <w:rsid w:val="10A74D0F"/>
    <w:rsid w:val="10CD1330"/>
    <w:rsid w:val="10E72A60"/>
    <w:rsid w:val="142E616C"/>
    <w:rsid w:val="164F42C2"/>
    <w:rsid w:val="1B25159F"/>
    <w:rsid w:val="1C393D1E"/>
    <w:rsid w:val="1CF41C99"/>
    <w:rsid w:val="1DD75AB6"/>
    <w:rsid w:val="208A0091"/>
    <w:rsid w:val="22DD4148"/>
    <w:rsid w:val="23B239A9"/>
    <w:rsid w:val="26FE336F"/>
    <w:rsid w:val="2BC97441"/>
    <w:rsid w:val="2C0B2E8A"/>
    <w:rsid w:val="2C1300E8"/>
    <w:rsid w:val="2DD70495"/>
    <w:rsid w:val="2E3D5BCE"/>
    <w:rsid w:val="2E5073D1"/>
    <w:rsid w:val="2F4862FA"/>
    <w:rsid w:val="324E00CB"/>
    <w:rsid w:val="333033CE"/>
    <w:rsid w:val="373F6125"/>
    <w:rsid w:val="37AA2BA6"/>
    <w:rsid w:val="383F4F97"/>
    <w:rsid w:val="38BF4737"/>
    <w:rsid w:val="39260250"/>
    <w:rsid w:val="3B3572AF"/>
    <w:rsid w:val="3D154488"/>
    <w:rsid w:val="40210BCD"/>
    <w:rsid w:val="406C796F"/>
    <w:rsid w:val="45B362AB"/>
    <w:rsid w:val="466958FF"/>
    <w:rsid w:val="46D324F5"/>
    <w:rsid w:val="46DC2DA2"/>
    <w:rsid w:val="46F8751A"/>
    <w:rsid w:val="48532FD2"/>
    <w:rsid w:val="49B20AE8"/>
    <w:rsid w:val="4A2E5D67"/>
    <w:rsid w:val="4A642AD5"/>
    <w:rsid w:val="58C3061C"/>
    <w:rsid w:val="5AC266B1"/>
    <w:rsid w:val="5B0537B0"/>
    <w:rsid w:val="619265F3"/>
    <w:rsid w:val="63A9322D"/>
    <w:rsid w:val="68D51CA5"/>
    <w:rsid w:val="69B4575F"/>
    <w:rsid w:val="69D76646"/>
    <w:rsid w:val="6AE8112B"/>
    <w:rsid w:val="6F525EB3"/>
    <w:rsid w:val="710F044A"/>
    <w:rsid w:val="75FB6AD6"/>
    <w:rsid w:val="7AA0116B"/>
    <w:rsid w:val="7BBD5EA3"/>
    <w:rsid w:val="7C862377"/>
    <w:rsid w:val="7D63031F"/>
    <w:rsid w:val="7FA91A6A"/>
    <w:rsid w:val="7FE74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Lines="0" w:beforeAutospacing="0" w:afterLines="0" w:afterAutospacing="0" w:line="576" w:lineRule="auto"/>
      <w:outlineLvl w:val="0"/>
    </w:pPr>
    <w:rPr>
      <w:rFonts w:eastAsia="黑体" w:asciiTheme="minorAscii" w:hAnsiTheme="minorAscii"/>
      <w:b/>
      <w:kern w:val="44"/>
      <w:sz w:val="36"/>
    </w:rPr>
  </w:style>
  <w:style w:type="paragraph" w:styleId="3">
    <w:name w:val="heading 2"/>
    <w:basedOn w:val="1"/>
    <w:next w:val="1"/>
    <w:autoRedefine/>
    <w:semiHidden/>
    <w:unhideWhenUsed/>
    <w:qFormat/>
    <w:uiPriority w:val="0"/>
    <w:pPr>
      <w:keepNext/>
      <w:keepLines/>
      <w:spacing w:beforeLines="0" w:beforeAutospacing="0" w:afterLines="0" w:afterAutospacing="0" w:line="413" w:lineRule="auto"/>
      <w:outlineLvl w:val="1"/>
    </w:pPr>
    <w:rPr>
      <w:rFonts w:ascii="Arial" w:hAnsi="Arial" w:eastAsia="楷体"/>
      <w:b/>
      <w:sz w:val="36"/>
    </w:rPr>
  </w:style>
  <w:style w:type="paragraph" w:styleId="4">
    <w:name w:val="heading 3"/>
    <w:basedOn w:val="1"/>
    <w:next w:val="1"/>
    <w:autoRedefine/>
    <w:semiHidden/>
    <w:unhideWhenUsed/>
    <w:qFormat/>
    <w:uiPriority w:val="0"/>
    <w:pPr>
      <w:keepNext/>
      <w:keepLines/>
      <w:spacing w:beforeLines="0" w:beforeAutospacing="0" w:afterLines="0" w:afterAutospacing="0" w:line="413" w:lineRule="auto"/>
      <w:outlineLvl w:val="2"/>
    </w:pPr>
    <w:rPr>
      <w:rFonts w:eastAsia="仿宋_GB2312" w:asciiTheme="minorAscii" w:hAnsiTheme="minorAscii"/>
      <w:sz w:val="36"/>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5">
    <w:name w:val="footer"/>
    <w:basedOn w:val="1"/>
    <w:autoRedefine/>
    <w:qFormat/>
    <w:uiPriority w:val="0"/>
    <w:pPr>
      <w:tabs>
        <w:tab w:val="center" w:pos="4153"/>
        <w:tab w:val="right" w:pos="8306"/>
      </w:tabs>
      <w:snapToGrid w:val="0"/>
      <w:jc w:val="left"/>
    </w:pPr>
    <w:rPr>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autoRedefine/>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3911</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2023-09-21T08:09:00Z</dcterms:created>
  <dc:creator>WPS_1639228238</dc:creator>
  <cp:lastModifiedBy>微信用户</cp:lastModifiedBy>
  <cp:lastPrinted>2024-01-17T01:29:00Z</cp:lastPrinted>
  <dcterms:modified xsi:type="dcterms:W3CDTF">2024-03-01T01:13:40Z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0067A8482A244B0581752B9C6C74EEF1_11</vt:lpwstr>
  </property>
</Properties>
</file>