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77590">
      <w:pPr>
        <w:keepNext w:val="0"/>
        <w:keepLines w:val="0"/>
        <w:pageBreakBefore w:val="0"/>
        <w:widowControl w:val="0"/>
        <w:kinsoku/>
        <w:wordWrap/>
        <w:overflowPunct/>
        <w:topLinePunct w:val="0"/>
        <w:autoSpaceDE/>
        <w:autoSpaceDN/>
        <w:bidi w:val="0"/>
        <w:adjustRightInd/>
        <w:snapToGrid/>
        <w:spacing w:before="312" w:beforeLines="100" w:line="540" w:lineRule="exact"/>
        <w:jc w:val="center"/>
        <w:textAlignment w:val="auto"/>
        <w:rPr>
          <w:rFonts w:ascii="Times New Roman" w:hAnsi="Times New Roman" w:eastAsia="方正小标宋简体" w:cs="Times New Roman"/>
          <w:bCs/>
          <w:color w:val="auto"/>
          <w:sz w:val="52"/>
          <w:szCs w:val="52"/>
        </w:rPr>
      </w:pPr>
      <w:r>
        <w:rPr>
          <w:rFonts w:ascii="Times New Roman" w:hAnsi="Times New Roman" w:eastAsia="方正小标宋简体" w:cs="Times New Roman"/>
          <w:bCs/>
          <w:color w:val="auto"/>
          <w:sz w:val="52"/>
          <w:szCs w:val="52"/>
        </w:rPr>
        <w:t>宜 兴 市 人 民 政 府</w:t>
      </w:r>
    </w:p>
    <w:p w14:paraId="55828060">
      <w:pPr>
        <w:keepNext w:val="0"/>
        <w:keepLines w:val="0"/>
        <w:pageBreakBefore w:val="0"/>
        <w:widowControl w:val="0"/>
        <w:kinsoku/>
        <w:wordWrap/>
        <w:overflowPunct/>
        <w:topLinePunct w:val="0"/>
        <w:autoSpaceDE/>
        <w:autoSpaceDN/>
        <w:bidi w:val="0"/>
        <w:adjustRightInd/>
        <w:snapToGrid/>
        <w:spacing w:after="312" w:afterLines="100" w:line="540" w:lineRule="exact"/>
        <w:jc w:val="center"/>
        <w:textAlignment w:val="auto"/>
        <w:rPr>
          <w:rFonts w:ascii="Times New Roman" w:hAnsi="Times New Roman" w:eastAsia="仿宋_GB2312" w:cs="Times New Roman"/>
          <w:bCs/>
          <w:color w:val="auto"/>
          <w:sz w:val="32"/>
        </w:rPr>
      </w:pPr>
      <w:r>
        <w:rPr>
          <w:rFonts w:ascii="Times New Roman" w:hAnsi="Times New Roman" w:eastAsia="黑体" w:cs="Times New Roman"/>
          <w:color w:val="auto"/>
          <w:sz w:val="48"/>
          <w:szCs w:val="48"/>
        </w:rPr>
        <w:t>行政复议决定书</w:t>
      </w:r>
      <w:r>
        <w:rPr>
          <w:rFonts w:ascii="Times New Roman" w:hAnsi="Times New Roman" w:eastAsia="楷体_GB2312" w:cs="Times New Roman"/>
          <w:bCs/>
          <w:color w:val="auto"/>
          <w:sz w:val="32"/>
        </w:rPr>
        <w:t xml:space="preserve"> </w:t>
      </w:r>
    </w:p>
    <w:p w14:paraId="1D21CC96">
      <w:pPr>
        <w:keepNext w:val="0"/>
        <w:keepLines w:val="0"/>
        <w:pageBreakBefore w:val="0"/>
        <w:widowControl w:val="0"/>
        <w:kinsoku/>
        <w:wordWrap/>
        <w:overflowPunct/>
        <w:topLinePunct w:val="0"/>
        <w:autoSpaceDE/>
        <w:autoSpaceDN/>
        <w:bidi w:val="0"/>
        <w:adjustRightInd/>
        <w:snapToGrid/>
        <w:spacing w:after="312" w:afterLines="100" w:line="540" w:lineRule="exact"/>
        <w:jc w:val="right"/>
        <w:textAlignment w:val="auto"/>
        <w:rPr>
          <w:rFonts w:hint="default" w:ascii="Times New Roman" w:hAnsi="Times New Roman" w:eastAsia="楷体" w:cs="Times New Roman"/>
          <w:bCs/>
          <w:color w:val="auto"/>
          <w:sz w:val="32"/>
        </w:rPr>
      </w:pPr>
      <w:r>
        <w:rPr>
          <w:rFonts w:ascii="Times New Roman" w:hAnsi="Times New Roman" w:eastAsia="仿宋_GB2312" w:cs="Times New Roman"/>
          <w:bCs/>
          <w:color w:val="auto"/>
          <w:sz w:val="32"/>
        </w:rPr>
        <w:t xml:space="preserve">                              </w:t>
      </w:r>
      <w:r>
        <w:rPr>
          <w:rFonts w:ascii="Times New Roman" w:hAnsi="Times New Roman" w:eastAsia="楷体_GB2312" w:cs="Times New Roman"/>
          <w:bCs/>
          <w:color w:val="auto"/>
          <w:sz w:val="32"/>
        </w:rPr>
        <w:t xml:space="preserve"> </w:t>
      </w:r>
      <w:r>
        <w:rPr>
          <w:rFonts w:hint="default" w:ascii="Times New Roman" w:hAnsi="Times New Roman" w:eastAsia="楷体" w:cs="Times New Roman"/>
          <w:bCs/>
          <w:color w:val="auto"/>
          <w:sz w:val="32"/>
        </w:rPr>
        <w:t xml:space="preserve"> </w:t>
      </w:r>
      <w:r>
        <w:rPr>
          <w:rFonts w:hint="eastAsia" w:ascii="Times New Roman" w:hAnsi="Times New Roman" w:eastAsia="楷体" w:cs="Times New Roman"/>
          <w:bCs/>
          <w:color w:val="auto"/>
          <w:sz w:val="32"/>
          <w:lang w:val="en-US" w:eastAsia="zh-CN"/>
        </w:rPr>
        <w:t xml:space="preserve"> </w:t>
      </w:r>
      <w:r>
        <w:rPr>
          <w:rFonts w:hint="default" w:ascii="Times New Roman" w:hAnsi="Times New Roman" w:eastAsia="楷体" w:cs="Times New Roman"/>
          <w:bCs/>
          <w:color w:val="auto"/>
          <w:sz w:val="32"/>
        </w:rPr>
        <w:t>[202</w:t>
      </w:r>
      <w:r>
        <w:rPr>
          <w:rFonts w:hint="eastAsia" w:eastAsia="楷体" w:cs="Times New Roman"/>
          <w:bCs/>
          <w:color w:val="auto"/>
          <w:sz w:val="32"/>
          <w:lang w:val="en-US" w:eastAsia="zh-CN"/>
        </w:rPr>
        <w:t>4</w:t>
      </w:r>
      <w:r>
        <w:rPr>
          <w:rFonts w:hint="default" w:ascii="Times New Roman" w:hAnsi="Times New Roman" w:eastAsia="楷体" w:cs="Times New Roman"/>
          <w:bCs/>
          <w:color w:val="auto"/>
          <w:sz w:val="32"/>
        </w:rPr>
        <w:t>]宜行复第</w:t>
      </w:r>
      <w:r>
        <w:rPr>
          <w:rFonts w:hint="eastAsia" w:eastAsia="楷体" w:cs="Times New Roman"/>
          <w:bCs/>
          <w:color w:val="auto"/>
          <w:sz w:val="32"/>
          <w:lang w:val="en-US" w:eastAsia="zh-CN"/>
        </w:rPr>
        <w:t>96</w:t>
      </w:r>
      <w:r>
        <w:rPr>
          <w:rFonts w:hint="default" w:ascii="Times New Roman" w:hAnsi="Times New Roman" w:eastAsia="楷体" w:cs="Times New Roman"/>
          <w:bCs/>
          <w:color w:val="auto"/>
          <w:sz w:val="32"/>
        </w:rPr>
        <w:t>号</w:t>
      </w:r>
    </w:p>
    <w:p w14:paraId="2A88933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eastAsia="zh-CN"/>
        </w:rPr>
        <w:t>冯某</w:t>
      </w:r>
      <w:r>
        <w:rPr>
          <w:rFonts w:hint="default" w:ascii="Times New Roman" w:hAnsi="Times New Roman" w:eastAsia="仿宋_GB2312" w:cs="Times New Roman"/>
          <w:color w:val="auto"/>
          <w:sz w:val="32"/>
          <w:szCs w:val="32"/>
        </w:rPr>
        <w:t>。</w:t>
      </w:r>
    </w:p>
    <w:p w14:paraId="1340722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被申请人</w:t>
      </w:r>
      <w:r>
        <w:rPr>
          <w:rFonts w:hint="default" w:ascii="Times New Roman" w:hAnsi="Times New Roman" w:eastAsia="仿宋_GB2312" w:cs="Times New Roman"/>
          <w:color w:val="auto"/>
          <w:sz w:val="32"/>
          <w:szCs w:val="32"/>
        </w:rPr>
        <w:t>：宜兴市市场监督管理局（以下简称</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住所地宜兴市宜城街道龙潭西路53号。</w:t>
      </w:r>
    </w:p>
    <w:p w14:paraId="4714D850">
      <w:pPr>
        <w:keepNext w:val="0"/>
        <w:keepLines w:val="0"/>
        <w:pageBreakBefore w:val="0"/>
        <w:widowControl w:val="0"/>
        <w:kinsoku/>
        <w:wordWrap/>
        <w:overflowPunct/>
        <w:topLinePunct w:val="0"/>
        <w:autoSpaceDE/>
        <w:autoSpaceDN/>
        <w:bidi w:val="0"/>
        <w:adjustRightInd/>
        <w:snapToGrid/>
        <w:spacing w:after="312" w:afterLines="100"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法定代表人：江峰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局长。</w:t>
      </w:r>
    </w:p>
    <w:p w14:paraId="6F9C4F2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eastAsia="zh-CN"/>
        </w:rPr>
        <w:t>冯某</w:t>
      </w:r>
      <w:r>
        <w:rPr>
          <w:rFonts w:hint="default" w:ascii="Times New Roman" w:hAnsi="Times New Roman" w:eastAsia="仿宋_GB2312" w:cs="Times New Roman"/>
          <w:sz w:val="32"/>
          <w:szCs w:val="32"/>
          <w:lang w:val="en-US" w:eastAsia="zh-CN"/>
        </w:rPr>
        <w:t>要求撤销</w:t>
      </w:r>
      <w:r>
        <w:rPr>
          <w:rFonts w:hint="default" w:ascii="Times New Roman" w:hAnsi="Times New Roman" w:eastAsia="仿宋_GB2312" w:cs="Times New Roman"/>
          <w:color w:val="auto"/>
          <w:sz w:val="32"/>
          <w:szCs w:val="32"/>
          <w:lang w:eastAsia="zh-CN"/>
        </w:rPr>
        <w:t>市市场监管局</w:t>
      </w:r>
      <w:r>
        <w:rPr>
          <w:rFonts w:hint="eastAsia" w:eastAsia="仿宋_GB2312" w:cs="Times New Roman"/>
          <w:color w:val="auto"/>
          <w:sz w:val="32"/>
          <w:szCs w:val="32"/>
          <w:lang w:eastAsia="zh-CN"/>
        </w:rPr>
        <w:t>于</w:t>
      </w:r>
      <w:r>
        <w:rPr>
          <w:rFonts w:hint="eastAsia" w:eastAsia="仿宋_GB2312" w:cs="Times New Roman"/>
          <w:color w:val="auto"/>
          <w:sz w:val="32"/>
          <w:szCs w:val="32"/>
          <w:lang w:val="en-US" w:eastAsia="zh-CN"/>
        </w:rPr>
        <w:t>2024年8月12日</w:t>
      </w:r>
      <w:r>
        <w:rPr>
          <w:rFonts w:hint="default" w:ascii="Times New Roman" w:hAnsi="Times New Roman" w:eastAsia="仿宋_GB2312" w:cs="Times New Roman"/>
          <w:color w:val="auto"/>
          <w:sz w:val="32"/>
          <w:szCs w:val="32"/>
          <w:lang w:val="en-US" w:eastAsia="zh-CN"/>
        </w:rPr>
        <w:t>作出的</w:t>
      </w:r>
      <w:r>
        <w:rPr>
          <w:rFonts w:hint="default" w:ascii="Times New Roman" w:hAnsi="Times New Roman" w:eastAsia="仿宋_GB2312" w:cs="Times New Roman"/>
          <w:sz w:val="32"/>
          <w:szCs w:val="32"/>
          <w:lang w:val="en-US" w:eastAsia="zh-CN"/>
        </w:rPr>
        <w:t>举报事项不予立案</w:t>
      </w:r>
      <w:r>
        <w:rPr>
          <w:rFonts w:hint="eastAsia" w:eastAsia="仿宋_GB2312" w:cs="Times New Roman"/>
          <w:sz w:val="32"/>
          <w:szCs w:val="32"/>
          <w:lang w:val="en-US" w:eastAsia="zh-CN"/>
        </w:rPr>
        <w:t>告知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于</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日</w:t>
      </w:r>
      <w:r>
        <w:rPr>
          <w:rFonts w:hint="default" w:ascii="Times New Roman" w:hAnsi="Times New Roman" w:eastAsia="仿宋_GB2312" w:cs="Times New Roman"/>
          <w:color w:val="auto"/>
          <w:sz w:val="32"/>
          <w:szCs w:val="32"/>
        </w:rPr>
        <w:t>向本机关申请行政复议。经审查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本机关依法于</w:t>
      </w:r>
      <w:r>
        <w:rPr>
          <w:rFonts w:hint="default" w:ascii="Times New Roman" w:hAnsi="Times New Roman" w:eastAsia="仿宋_GB2312" w:cs="Times New Roman"/>
          <w:color w:val="auto"/>
          <w:sz w:val="32"/>
        </w:rPr>
        <w:t>202</w:t>
      </w:r>
      <w:r>
        <w:rPr>
          <w:rFonts w:hint="default" w:ascii="Times New Roman" w:hAnsi="Times New Roman" w:eastAsia="仿宋_GB2312" w:cs="Times New Roman"/>
          <w:color w:val="auto"/>
          <w:sz w:val="32"/>
          <w:lang w:val="en-US" w:eastAsia="zh-CN"/>
        </w:rPr>
        <w:t>4</w:t>
      </w:r>
      <w:r>
        <w:rPr>
          <w:rFonts w:hint="default" w:ascii="Times New Roman" w:hAnsi="Times New Roman" w:eastAsia="仿宋_GB2312" w:cs="Times New Roman"/>
          <w:color w:val="auto"/>
          <w:sz w:val="32"/>
        </w:rPr>
        <w:t>年</w:t>
      </w:r>
      <w:r>
        <w:rPr>
          <w:rFonts w:hint="default" w:ascii="Times New Roman" w:hAnsi="Times New Roman" w:eastAsia="仿宋_GB2312" w:cs="Times New Roman"/>
          <w:color w:val="auto"/>
          <w:sz w:val="32"/>
          <w:lang w:val="en-US" w:eastAsia="zh-CN"/>
        </w:rPr>
        <w:t>8</w:t>
      </w:r>
      <w:r>
        <w:rPr>
          <w:rFonts w:hint="default" w:ascii="Times New Roman" w:hAnsi="Times New Roman" w:eastAsia="仿宋_GB2312" w:cs="Times New Roman"/>
          <w:color w:val="auto"/>
          <w:sz w:val="32"/>
        </w:rPr>
        <w:t>月</w:t>
      </w:r>
      <w:r>
        <w:rPr>
          <w:rFonts w:hint="default" w:ascii="Times New Roman" w:hAnsi="Times New Roman" w:eastAsia="仿宋_GB2312" w:cs="Times New Roman"/>
          <w:color w:val="auto"/>
          <w:sz w:val="32"/>
          <w:lang w:val="en-US" w:eastAsia="zh-CN"/>
        </w:rPr>
        <w:t>23</w:t>
      </w:r>
      <w:r>
        <w:rPr>
          <w:rFonts w:hint="default" w:ascii="Times New Roman" w:hAnsi="Times New Roman" w:eastAsia="仿宋_GB2312" w:cs="Times New Roman"/>
          <w:color w:val="auto"/>
          <w:sz w:val="32"/>
        </w:rPr>
        <w:t>日</w:t>
      </w:r>
      <w:r>
        <w:rPr>
          <w:rFonts w:hint="default" w:ascii="Times New Roman" w:hAnsi="Times New Roman" w:eastAsia="仿宋_GB2312" w:cs="Times New Roman"/>
          <w:color w:val="auto"/>
          <w:sz w:val="32"/>
          <w:szCs w:val="32"/>
        </w:rPr>
        <w:t>受理。本案现已审理终结。</w:t>
      </w:r>
    </w:p>
    <w:p w14:paraId="0B977713">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val="en-US" w:eastAsia="zh-CN"/>
        </w:rPr>
        <w:t>冯某</w:t>
      </w:r>
      <w:r>
        <w:rPr>
          <w:rFonts w:hint="default" w:ascii="Times New Roman" w:hAnsi="Times New Roman" w:eastAsia="仿宋_GB2312" w:cs="Times New Roman"/>
          <w:color w:val="auto"/>
          <w:sz w:val="32"/>
          <w:szCs w:val="32"/>
        </w:rPr>
        <w:t>称：本人于2024.7.24日在淘宝平台</w:t>
      </w:r>
      <w:r>
        <w:rPr>
          <w:rFonts w:hint="eastAsia" w:eastAsia="仿宋_GB2312" w:cs="Times New Roman"/>
          <w:color w:val="auto"/>
          <w:sz w:val="32"/>
          <w:szCs w:val="32"/>
          <w:lang w:val="en-US" w:eastAsia="zh-CN"/>
        </w:rPr>
        <w:t>某店</w:t>
      </w:r>
      <w:r>
        <w:rPr>
          <w:rFonts w:hint="default" w:ascii="Times New Roman" w:hAnsi="Times New Roman" w:eastAsia="仿宋_GB2312" w:cs="Times New Roman"/>
          <w:color w:val="auto"/>
          <w:sz w:val="32"/>
          <w:szCs w:val="32"/>
        </w:rPr>
        <w:t>购买了一瓶内服祛黄亮白美白丸</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收到货后发现该产品无中文标识。该产品来路不明</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用处不明</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违反</w:t>
      </w:r>
      <w:r>
        <w:rPr>
          <w:rFonts w:hint="eastAsia" w:ascii="Times New Roman" w:hAnsi="Times New Roman" w:eastAsia="仿宋_GB2312" w:cs="Times New Roman"/>
          <w:color w:val="auto"/>
          <w:sz w:val="32"/>
          <w:szCs w:val="32"/>
          <w:lang w:eastAsia="zh-CN"/>
        </w:rPr>
        <w:t>《</w:t>
      </w:r>
      <w:bookmarkStart w:id="0" w:name="_GoBack"/>
      <w:r>
        <w:rPr>
          <w:rFonts w:hint="eastAsia" w:eastAsia="仿宋_GB2312" w:cs="Times New Roman"/>
          <w:color w:val="auto"/>
          <w:sz w:val="32"/>
          <w:szCs w:val="32"/>
          <w:lang w:eastAsia="zh-CN"/>
        </w:rPr>
        <w:t>中华人民共和国食品安全法</w:t>
      </w:r>
      <w:bookmarkEnd w:id="0"/>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第九十七条。而</w:t>
      </w:r>
      <w:r>
        <w:rPr>
          <w:rFonts w:hint="eastAsia"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中华人民共和国食品安全法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作为我国对于食品要求的标准法律</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界定了食品是否符合食品安全标准的明确界限。由此可见</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商家销售该无中文标签的食品</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不符合</w:t>
      </w:r>
      <w:r>
        <w:rPr>
          <w:rFonts w:hint="eastAsia" w:eastAsia="仿宋_GB2312" w:cs="Times New Roman"/>
          <w:color w:val="auto"/>
          <w:sz w:val="32"/>
          <w:szCs w:val="32"/>
          <w:lang w:eastAsia="zh-CN"/>
        </w:rPr>
        <w:t>《中华人民共和国食品安全法》</w:t>
      </w:r>
      <w:r>
        <w:rPr>
          <w:rFonts w:hint="default" w:ascii="Times New Roman" w:hAnsi="Times New Roman" w:eastAsia="仿宋_GB2312" w:cs="Times New Roman"/>
          <w:color w:val="auto"/>
          <w:sz w:val="32"/>
          <w:szCs w:val="32"/>
        </w:rPr>
        <w:t>规定</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更加不符合食品安全标准</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希望市场监管局领导能够予以立案查实。随后通过全国12315平台向被申请人提起举报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被申请人查证后给予申请人回复称经查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举报事项不予立案</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理由</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电话联系投诉人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投诉人表示已与商家协商解决</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表示撤诉。申请人对此回复不服</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遂提起行政复议。被申请人办理该案件过程中未全面履职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申请人提交的是举报案件</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从未与商家协商处理此事</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被申请人答复不属实</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欺上瞒下</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该答复内容属于违法行为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被申请人在做出不利于申请人的行政行为时</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应当告知法定救济途径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但被申请人并未告知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属于违法行为。</w:t>
      </w:r>
    </w:p>
    <w:p w14:paraId="3B379A26">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综上所述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申请人认为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被申请人的行为严重违反了相关法律的规定</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且对申请人的权益造成了损失</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应当重新审理申请人的投诉案件并作出合法处理。</w:t>
      </w:r>
    </w:p>
    <w:p w14:paraId="653DECF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color w:val="auto"/>
          <w:sz w:val="32"/>
          <w:szCs w:val="32"/>
        </w:rPr>
        <w:t>申请人</w:t>
      </w:r>
      <w:r>
        <w:rPr>
          <w:rFonts w:hint="eastAsia" w:eastAsia="仿宋_GB2312" w:cs="Times New Roman"/>
          <w:color w:val="auto"/>
          <w:sz w:val="32"/>
          <w:szCs w:val="32"/>
          <w:lang w:val="en-US" w:eastAsia="zh-CN"/>
        </w:rPr>
        <w:t>冯某</w:t>
      </w:r>
      <w:r>
        <w:rPr>
          <w:rFonts w:hint="default" w:ascii="Times New Roman" w:hAnsi="Times New Roman" w:eastAsia="仿宋_GB2312" w:cs="Times New Roman"/>
          <w:color w:val="auto"/>
          <w:sz w:val="32"/>
          <w:szCs w:val="32"/>
        </w:rPr>
        <w:t>提交的证据：（1）</w:t>
      </w:r>
      <w:r>
        <w:rPr>
          <w:rFonts w:hint="default" w:ascii="Times New Roman" w:hAnsi="Times New Roman" w:eastAsia="仿宋_GB2312" w:cs="Times New Roman"/>
          <w:sz w:val="32"/>
          <w:szCs w:val="32"/>
          <w:lang w:val="en-US" w:eastAsia="zh-CN"/>
        </w:rPr>
        <w:t>12315平台网页截图</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sz w:val="32"/>
          <w:szCs w:val="32"/>
          <w:lang w:val="en-US" w:eastAsia="zh-CN"/>
        </w:rPr>
        <w:t>商品订单截图及商品图片</w:t>
      </w:r>
      <w:r>
        <w:rPr>
          <w:rFonts w:hint="default" w:ascii="Times New Roman" w:hAnsi="Times New Roman" w:eastAsia="仿宋_GB2312" w:cs="Times New Roman"/>
          <w:color w:val="auto"/>
          <w:sz w:val="32"/>
          <w:szCs w:val="32"/>
          <w:lang w:val="en-US" w:eastAsia="zh-CN"/>
        </w:rPr>
        <w:t>；（3）网店经营者营业执照信息截图；（4）</w:t>
      </w:r>
      <w:r>
        <w:rPr>
          <w:rFonts w:hint="default" w:ascii="Times New Roman" w:hAnsi="Times New Roman" w:eastAsia="仿宋_GB2312" w:cs="Times New Roman"/>
          <w:color w:val="auto"/>
          <w:sz w:val="32"/>
          <w:szCs w:val="32"/>
          <w:highlight w:val="none"/>
        </w:rPr>
        <w:t>身份证明材料。</w:t>
      </w:r>
    </w:p>
    <w:p w14:paraId="7D6F8A1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被申请人</w:t>
      </w:r>
      <w:r>
        <w:rPr>
          <w:rFonts w:hint="default" w:ascii="Times New Roman" w:hAnsi="Times New Roman" w:eastAsia="仿宋_GB2312" w:cs="Times New Roman"/>
          <w:color w:val="auto"/>
          <w:sz w:val="32"/>
          <w:szCs w:val="32"/>
        </w:rPr>
        <w:t>市市场监管局称：一</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已依法履职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在规定期限内对申请人举报事项进行核查并依法作出处理。2024年7月25日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收到申请人的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江苏市场监管投诉举报平台举报单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内容为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申请人于2024年7月24日在淘宝平台</w:t>
      </w:r>
      <w:r>
        <w:rPr>
          <w:rFonts w:hint="eastAsia" w:eastAsia="仿宋_GB2312" w:cs="Times New Roman"/>
          <w:color w:val="auto"/>
          <w:sz w:val="32"/>
          <w:szCs w:val="32"/>
          <w:lang w:val="en-US" w:eastAsia="zh-CN"/>
        </w:rPr>
        <w:t>某店</w:t>
      </w:r>
      <w:r>
        <w:rPr>
          <w:rFonts w:hint="default" w:ascii="Times New Roman" w:hAnsi="Times New Roman" w:eastAsia="仿宋_GB2312" w:cs="Times New Roman"/>
          <w:color w:val="auto"/>
          <w:sz w:val="32"/>
          <w:szCs w:val="32"/>
        </w:rPr>
        <w:t>购买了一瓶内服祛黄亮白美白丸</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收到货后发现该产品无中文标识。申请人认为该产品来路不明</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用处不明。违反了</w:t>
      </w:r>
      <w:r>
        <w:rPr>
          <w:rFonts w:hint="eastAsia"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中华人民共和国食品安全法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第九十七条</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进口的预包装食品</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食品添加剂应当有中文标签</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依法应当有说明书的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应当有中文说明书。申请人认为</w:t>
      </w:r>
      <w:r>
        <w:rPr>
          <w:rFonts w:hint="eastAsia"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中华人民共和国食品安全法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作为我国对于食品要求的标准法律</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界定了食品是否符合食品安全标准的明确界限</w:t>
      </w:r>
      <w:r>
        <w:rPr>
          <w:rFonts w:hint="eastAsia"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中华人民共和国食品安全法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总则第一条明确表示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为了保证食品安全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保障公众身体健康和生命安全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制定本法。因此</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商家销售无中文标签的食品</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不符合</w:t>
      </w:r>
      <w:r>
        <w:rPr>
          <w:rFonts w:hint="eastAsia" w:eastAsia="仿宋_GB2312" w:cs="Times New Roman"/>
          <w:color w:val="auto"/>
          <w:sz w:val="32"/>
          <w:szCs w:val="32"/>
          <w:lang w:eastAsia="zh-CN"/>
        </w:rPr>
        <w:t>《中华人民共和国食品安全法》</w:t>
      </w:r>
      <w:r>
        <w:rPr>
          <w:rFonts w:hint="default" w:ascii="Times New Roman" w:hAnsi="Times New Roman" w:eastAsia="仿宋_GB2312" w:cs="Times New Roman"/>
          <w:color w:val="auto"/>
          <w:sz w:val="32"/>
          <w:szCs w:val="32"/>
        </w:rPr>
        <w:t>规定</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更加不符合食品安全标准。申请人希望</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能够予以立案查实。</w:t>
      </w:r>
    </w:p>
    <w:p w14:paraId="4B7C722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根据申请人提供的被举报人信息</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被举报人为</w:t>
      </w:r>
      <w:r>
        <w:rPr>
          <w:rFonts w:hint="eastAsia" w:eastAsia="仿宋_GB2312" w:cs="Times New Roman"/>
          <w:color w:val="auto"/>
          <w:sz w:val="32"/>
          <w:szCs w:val="32"/>
          <w:lang w:val="en-US" w:eastAsia="zh-CN"/>
        </w:rPr>
        <w:t>某健康</w:t>
      </w:r>
      <w:r>
        <w:rPr>
          <w:rFonts w:hint="default" w:ascii="Times New Roman" w:hAnsi="Times New Roman" w:eastAsia="仿宋_GB2312" w:cs="Times New Roman"/>
          <w:color w:val="auto"/>
          <w:sz w:val="32"/>
          <w:szCs w:val="32"/>
        </w:rPr>
        <w:t>科技公司</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登记住所地位于宜兴市宜城街道解放东路</w:t>
      </w:r>
      <w:r>
        <w:rPr>
          <w:rFonts w:hint="eastAsia" w:eastAsia="仿宋_GB2312" w:cs="Times New Roman"/>
          <w:color w:val="auto"/>
          <w:sz w:val="32"/>
          <w:szCs w:val="32"/>
          <w:lang w:val="en-US" w:eastAsia="zh-CN"/>
        </w:rPr>
        <w:t>XXX</w:t>
      </w:r>
      <w:r>
        <w:rPr>
          <w:rFonts w:hint="default" w:ascii="Times New Roman" w:hAnsi="Times New Roman" w:eastAsia="仿宋_GB2312" w:cs="Times New Roman"/>
          <w:color w:val="auto"/>
          <w:sz w:val="32"/>
          <w:szCs w:val="32"/>
        </w:rPr>
        <w:t>号。在接到申请人的举报后</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执法人员于2024年8月2日上午到宜兴市宜城街道解放东路</w:t>
      </w:r>
      <w:r>
        <w:rPr>
          <w:rFonts w:hint="eastAsia" w:eastAsia="仿宋_GB2312" w:cs="Times New Roman"/>
          <w:color w:val="auto"/>
          <w:sz w:val="32"/>
          <w:szCs w:val="32"/>
          <w:lang w:val="en-US" w:eastAsia="zh-CN"/>
        </w:rPr>
        <w:t>XXX</w:t>
      </w:r>
      <w:r>
        <w:rPr>
          <w:rFonts w:hint="default" w:ascii="Times New Roman" w:hAnsi="Times New Roman" w:eastAsia="仿宋_GB2312" w:cs="Times New Roman"/>
          <w:color w:val="auto"/>
          <w:sz w:val="32"/>
          <w:szCs w:val="32"/>
        </w:rPr>
        <w:t>号进行现场调查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发现</w:t>
      </w:r>
      <w:r>
        <w:rPr>
          <w:rFonts w:hint="eastAsia" w:eastAsia="仿宋_GB2312" w:cs="Times New Roman"/>
          <w:color w:val="auto"/>
          <w:sz w:val="32"/>
          <w:szCs w:val="32"/>
          <w:lang w:eastAsia="zh-CN"/>
        </w:rPr>
        <w:t>该地址</w:t>
      </w:r>
      <w:r>
        <w:rPr>
          <w:rFonts w:hint="default" w:ascii="Times New Roman" w:hAnsi="Times New Roman" w:eastAsia="仿宋_GB2312" w:cs="Times New Roman"/>
          <w:color w:val="auto"/>
          <w:sz w:val="32"/>
          <w:szCs w:val="32"/>
        </w:rPr>
        <w:t>实为宜兴市</w:t>
      </w:r>
      <w:r>
        <w:rPr>
          <w:rFonts w:hint="eastAsia" w:eastAsia="仿宋_GB2312" w:cs="Times New Roman"/>
          <w:color w:val="auto"/>
          <w:sz w:val="32"/>
          <w:szCs w:val="32"/>
          <w:lang w:val="en-US" w:eastAsia="zh-CN"/>
        </w:rPr>
        <w:t>某</w:t>
      </w:r>
      <w:r>
        <w:rPr>
          <w:rFonts w:hint="default" w:ascii="Times New Roman" w:hAnsi="Times New Roman" w:eastAsia="仿宋_GB2312" w:cs="Times New Roman"/>
          <w:color w:val="auto"/>
          <w:sz w:val="32"/>
          <w:szCs w:val="32"/>
        </w:rPr>
        <w:t>小区的地址。因无法确认被举报人的具体经营场所</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执法人员通过联系公司登记申请材料中预留电话</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实际是办理公司登记代理人员的号码</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后与</w:t>
      </w:r>
      <w:r>
        <w:rPr>
          <w:rFonts w:hint="eastAsia" w:eastAsia="仿宋_GB2312" w:cs="Times New Roman"/>
          <w:color w:val="auto"/>
          <w:sz w:val="32"/>
          <w:szCs w:val="32"/>
          <w:lang w:val="en-US" w:eastAsia="zh-CN"/>
        </w:rPr>
        <w:t>某健康</w:t>
      </w:r>
      <w:r>
        <w:rPr>
          <w:rFonts w:hint="default" w:ascii="Times New Roman" w:hAnsi="Times New Roman" w:eastAsia="仿宋_GB2312" w:cs="Times New Roman"/>
          <w:color w:val="auto"/>
          <w:sz w:val="32"/>
          <w:szCs w:val="32"/>
        </w:rPr>
        <w:t>科技公司负责人取得联系。2024年8月2日下午</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被举报人授权委托</w:t>
      </w:r>
      <w:r>
        <w:rPr>
          <w:rFonts w:hint="eastAsia" w:eastAsia="仿宋_GB2312" w:cs="Times New Roman"/>
          <w:color w:val="auto"/>
          <w:sz w:val="32"/>
          <w:szCs w:val="32"/>
          <w:lang w:eastAsia="zh-CN"/>
        </w:rPr>
        <w:t>谷某</w:t>
      </w:r>
      <w:r>
        <w:rPr>
          <w:rFonts w:hint="default" w:ascii="Times New Roman" w:hAnsi="Times New Roman" w:eastAsia="仿宋_GB2312" w:cs="Times New Roman"/>
          <w:color w:val="auto"/>
          <w:sz w:val="32"/>
          <w:szCs w:val="32"/>
        </w:rPr>
        <w:t>至</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处配合调查。经查</w:t>
      </w:r>
      <w:r>
        <w:rPr>
          <w:rFonts w:hint="eastAsia"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某健康科技公司</w:t>
      </w:r>
      <w:r>
        <w:rPr>
          <w:rFonts w:hint="default" w:ascii="Times New Roman" w:hAnsi="Times New Roman" w:eastAsia="仿宋_GB2312" w:cs="Times New Roman"/>
          <w:color w:val="auto"/>
          <w:sz w:val="32"/>
          <w:szCs w:val="32"/>
        </w:rPr>
        <w:t>于2024年5月24日注册登记。淘宝平台网店原公示的营业执照为上海</w:t>
      </w:r>
      <w:r>
        <w:rPr>
          <w:rFonts w:hint="eastAsia" w:eastAsia="仿宋_GB2312" w:cs="Times New Roman"/>
          <w:color w:val="auto"/>
          <w:sz w:val="32"/>
          <w:szCs w:val="32"/>
          <w:lang w:val="en-US" w:eastAsia="zh-CN"/>
        </w:rPr>
        <w:t>某</w:t>
      </w:r>
      <w:r>
        <w:rPr>
          <w:rFonts w:hint="default" w:ascii="Times New Roman" w:hAnsi="Times New Roman" w:eastAsia="仿宋_GB2312" w:cs="Times New Roman"/>
          <w:color w:val="auto"/>
          <w:sz w:val="32"/>
          <w:szCs w:val="32"/>
        </w:rPr>
        <w:t>企业发展有限公司</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该网店于2024年7月初将公示的营业执照换成</w:t>
      </w:r>
      <w:r>
        <w:rPr>
          <w:rFonts w:hint="eastAsia" w:eastAsia="仿宋_GB2312" w:cs="Times New Roman"/>
          <w:color w:val="auto"/>
          <w:sz w:val="32"/>
          <w:szCs w:val="32"/>
          <w:lang w:eastAsia="zh-CN"/>
        </w:rPr>
        <w:t>某健康科技公司</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但该网店实际未在宜兴地区从事经营活动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淘宝显示发货地为上海</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实际经营地在上海市徐汇区中山南二路</w:t>
      </w:r>
      <w:r>
        <w:rPr>
          <w:rFonts w:hint="eastAsia" w:eastAsia="仿宋_GB2312" w:cs="Times New Roman"/>
          <w:color w:val="auto"/>
          <w:sz w:val="32"/>
          <w:szCs w:val="32"/>
          <w:lang w:val="en-US" w:eastAsia="zh-CN"/>
        </w:rPr>
        <w:t>某</w:t>
      </w:r>
      <w:r>
        <w:rPr>
          <w:rFonts w:hint="default" w:ascii="Times New Roman" w:hAnsi="Times New Roman" w:eastAsia="仿宋_GB2312" w:cs="Times New Roman"/>
          <w:color w:val="auto"/>
          <w:sz w:val="32"/>
          <w:szCs w:val="32"/>
        </w:rPr>
        <w:t>大厦。根据</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市场监督管理行政处罚程序规定</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第十条第二款</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平台内经营者的违法行为由其实际经营地县级以上市场监督管理部门管辖。网络交易平台经营者住所地县级以上市场监督管理部门先行发现违法线索或者收到投诉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举报的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也可以进行管辖</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的规定</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因申请人的举报非</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管辖</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故</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不予立案。被举报人作为平台内经营者实际经营地在上海市徐汇区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于2024年8月9日向徐汇区市场监督管理局发出宜市监案移字</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2024</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第1-41号</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宜兴市市场监督管理局案件移送函</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将相关线索进行移送。</w:t>
      </w:r>
    </w:p>
    <w:p w14:paraId="6B8C5B2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申请人提出的理由不成立。2024年8月9日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执法人员已通过短信发送给申请人将相关处理情况告知如下</w:t>
      </w:r>
      <w:r>
        <w:rPr>
          <w:rFonts w:hint="eastAsia"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冯某</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关于你举报的</w:t>
      </w:r>
      <w:r>
        <w:rPr>
          <w:rFonts w:hint="eastAsia" w:eastAsia="仿宋_GB2312" w:cs="Times New Roman"/>
          <w:color w:val="auto"/>
          <w:sz w:val="32"/>
          <w:szCs w:val="32"/>
          <w:lang w:eastAsia="zh-CN"/>
        </w:rPr>
        <w:t>某健康科技公司</w:t>
      </w:r>
      <w:r>
        <w:rPr>
          <w:rFonts w:hint="default" w:ascii="Times New Roman" w:hAnsi="Times New Roman" w:eastAsia="仿宋_GB2312" w:cs="Times New Roman"/>
          <w:color w:val="auto"/>
          <w:sz w:val="32"/>
          <w:szCs w:val="32"/>
        </w:rPr>
        <w:t>在淘宝商城的</w:t>
      </w:r>
      <w:r>
        <w:rPr>
          <w:rFonts w:hint="eastAsia" w:eastAsia="仿宋_GB2312" w:cs="Times New Roman"/>
          <w:color w:val="auto"/>
          <w:sz w:val="32"/>
          <w:szCs w:val="32"/>
          <w:lang w:val="en-US" w:eastAsia="zh-CN"/>
        </w:rPr>
        <w:t>某</w:t>
      </w:r>
      <w:r>
        <w:rPr>
          <w:rFonts w:hint="default" w:ascii="Times New Roman" w:hAnsi="Times New Roman" w:eastAsia="仿宋_GB2312" w:cs="Times New Roman"/>
          <w:color w:val="auto"/>
          <w:sz w:val="32"/>
          <w:szCs w:val="32"/>
        </w:rPr>
        <w:t>店铺内销售的内服祛黄亮白美自丸无中文标识一事</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该公司未在宜兴实际经营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我局已将该公司营业执照列入经营异常</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将违法线索移送该公司实际经营地所在地市场监督管理局</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我局决定不予立案</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。因</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工作人员于2024年8月12日在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江苏市场监管投诉举报平台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内操作失误</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答复内容有误</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申请人于2024年8月16日通过短信进行更正</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内容如下</w:t>
      </w:r>
      <w:r>
        <w:rPr>
          <w:rFonts w:hint="eastAsia" w:ascii="Times New Roman" w:hAnsi="Times New Roman" w:eastAsia="仿宋_GB2312" w:cs="Times New Roman"/>
          <w:color w:val="auto"/>
          <w:sz w:val="32"/>
          <w:szCs w:val="32"/>
          <w:lang w:eastAsia="zh-CN"/>
        </w:rPr>
        <w:t>“</w:t>
      </w:r>
      <w:r>
        <w:rPr>
          <w:rFonts w:hint="eastAsia" w:eastAsia="仿宋_GB2312" w:cs="Times New Roman"/>
          <w:color w:val="auto"/>
          <w:sz w:val="32"/>
          <w:szCs w:val="32"/>
          <w:lang w:eastAsia="zh-CN"/>
        </w:rPr>
        <w:t>冯某</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由于平台操作人员失误</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关于你举报的</w:t>
      </w:r>
      <w:r>
        <w:rPr>
          <w:rFonts w:hint="eastAsia" w:eastAsia="仿宋_GB2312" w:cs="Times New Roman"/>
          <w:color w:val="auto"/>
          <w:sz w:val="32"/>
          <w:szCs w:val="32"/>
          <w:lang w:eastAsia="zh-CN"/>
        </w:rPr>
        <w:t>某健康科技公司</w:t>
      </w:r>
      <w:r>
        <w:rPr>
          <w:rFonts w:hint="default" w:ascii="Times New Roman" w:hAnsi="Times New Roman" w:eastAsia="仿宋_GB2312" w:cs="Times New Roman"/>
          <w:color w:val="auto"/>
          <w:sz w:val="32"/>
          <w:szCs w:val="32"/>
        </w:rPr>
        <w:t>在淘宝商城的</w:t>
      </w:r>
      <w:r>
        <w:rPr>
          <w:rFonts w:hint="eastAsia" w:eastAsia="仿宋_GB2312" w:cs="Times New Roman"/>
          <w:color w:val="auto"/>
          <w:sz w:val="32"/>
          <w:szCs w:val="32"/>
          <w:lang w:val="en-US" w:eastAsia="zh-CN"/>
        </w:rPr>
        <w:t>某</w:t>
      </w:r>
      <w:r>
        <w:rPr>
          <w:rFonts w:hint="default" w:ascii="Times New Roman" w:hAnsi="Times New Roman" w:eastAsia="仿宋_GB2312" w:cs="Times New Roman"/>
          <w:color w:val="auto"/>
          <w:sz w:val="32"/>
          <w:szCs w:val="32"/>
        </w:rPr>
        <w:t>店铺内销售的内服祛黄亮白美白丸无中文标识一事在全国12315平台内的答复内容有误</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特此更正</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答复内容以本条短信为准。关于你举报的</w:t>
      </w:r>
      <w:r>
        <w:rPr>
          <w:rFonts w:hint="eastAsia" w:eastAsia="仿宋_GB2312" w:cs="Times New Roman"/>
          <w:color w:val="auto"/>
          <w:sz w:val="32"/>
          <w:szCs w:val="32"/>
          <w:lang w:eastAsia="zh-CN"/>
        </w:rPr>
        <w:t>某健康科技公司</w:t>
      </w:r>
      <w:r>
        <w:rPr>
          <w:rFonts w:hint="default" w:ascii="Times New Roman" w:hAnsi="Times New Roman" w:eastAsia="仿宋_GB2312" w:cs="Times New Roman"/>
          <w:color w:val="auto"/>
          <w:sz w:val="32"/>
          <w:szCs w:val="32"/>
        </w:rPr>
        <w:t>在淘宝商城的</w:t>
      </w:r>
      <w:r>
        <w:rPr>
          <w:rFonts w:hint="eastAsia" w:eastAsia="仿宋_GB2312" w:cs="Times New Roman"/>
          <w:color w:val="auto"/>
          <w:sz w:val="32"/>
          <w:szCs w:val="32"/>
          <w:lang w:val="en-US" w:eastAsia="zh-CN"/>
        </w:rPr>
        <w:t>某</w:t>
      </w:r>
      <w:r>
        <w:rPr>
          <w:rFonts w:hint="default" w:ascii="Times New Roman" w:hAnsi="Times New Roman" w:eastAsia="仿宋_GB2312" w:cs="Times New Roman"/>
          <w:color w:val="auto"/>
          <w:sz w:val="32"/>
          <w:szCs w:val="32"/>
        </w:rPr>
        <w:t>店铺内销售的内服祛黄亮白美白丸无中文标识一事</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该公司未在宜兴实际经营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我局已将该公司营业执照列入经营异常</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将违法线索移送该公司实际经营地所在地市场监督管理局</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我局决定不予立案。如需纸质文书</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请提供邮寄地址</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也已将该违法线索移送上海市徐汇区市场监督管理局处理。尽管2024年8月12日在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江苏市场监管投诉举报平台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答复内容有误</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但</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已于8月9日发送手机短信告知申请人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并于8月16日发送手机短信对8月12日在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江苏市场监管投诉举报平台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答复内容及时进行了更正</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在规定期限内履行了告知义务。</w:t>
      </w:r>
    </w:p>
    <w:p w14:paraId="74844B3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另外</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对于申请人的举报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是否立案查处以及如何查处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处理结果并不会对申请人的合法权益造成侵害</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也不会对申请人的权利义务或者地位产生实际影响</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对此申请人不具有行政复议请求权或者诉权</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申请人要求</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告知其救济途径没有法律依据。</w:t>
      </w:r>
    </w:p>
    <w:p w14:paraId="7F133D4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综上</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市市场监管局</w:t>
      </w:r>
      <w:r>
        <w:rPr>
          <w:rFonts w:hint="default" w:ascii="Times New Roman" w:hAnsi="Times New Roman" w:eastAsia="仿宋_GB2312" w:cs="Times New Roman"/>
          <w:color w:val="auto"/>
          <w:sz w:val="32"/>
          <w:szCs w:val="32"/>
        </w:rPr>
        <w:t>根据</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市场监督管理投诉举报处理暂行办法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第三十一条的规定</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已将举报不予立案的情况及时告知申请人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依法履行了法定告知义务。因此</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申请人提出行政复议的事实与理由不成立</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请复议机关依法驳回申请人的复议申请。</w:t>
      </w:r>
    </w:p>
    <w:p w14:paraId="4FB140A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被申请人市市场监管局</w:t>
      </w:r>
      <w:r>
        <w:rPr>
          <w:rFonts w:hint="default" w:ascii="Times New Roman" w:hAnsi="Times New Roman" w:eastAsia="仿宋_GB2312" w:cs="Times New Roman"/>
          <w:color w:val="auto"/>
          <w:sz w:val="32"/>
          <w:szCs w:val="32"/>
        </w:rPr>
        <w:t>提交的证据：（1）短信发送页面截图</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投诉举报平台举报单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2）不予立案审批表；（3）2024年8月2日现场检查笔录；（4）</w:t>
      </w:r>
      <w:r>
        <w:rPr>
          <w:rFonts w:hint="eastAsia" w:eastAsia="仿宋_GB2312" w:cs="Times New Roman"/>
          <w:color w:val="auto"/>
          <w:sz w:val="32"/>
          <w:szCs w:val="32"/>
          <w:lang w:eastAsia="zh-CN"/>
        </w:rPr>
        <w:t>某健康科技公司</w:t>
      </w:r>
      <w:r>
        <w:rPr>
          <w:rFonts w:hint="default" w:ascii="Times New Roman" w:hAnsi="Times New Roman" w:eastAsia="仿宋_GB2312" w:cs="Times New Roman"/>
          <w:color w:val="auto"/>
          <w:sz w:val="32"/>
          <w:szCs w:val="32"/>
          <w:lang w:val="en-US" w:eastAsia="zh-CN"/>
        </w:rPr>
        <w:t>的营业执照</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法定代表人身份证复印件</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授权委托书</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委托代理人身份证复印件；（5）国家企业信用信息公示系统页面截图；（6）当事人送达地址确认书；（7）当事人淘宝店铺相关页面截图；（8）案件移送函及EMS中国邮政速递物流；（9）案件来源登记表；（10）投诉举报平台举报单。</w:t>
      </w:r>
    </w:p>
    <w:p w14:paraId="72A17C0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经审理查明：</w:t>
      </w:r>
      <w:r>
        <w:rPr>
          <w:rFonts w:hint="eastAsia" w:eastAsia="仿宋_GB2312" w:cs="Times New Roman"/>
          <w:color w:val="auto"/>
          <w:sz w:val="32"/>
          <w:szCs w:val="32"/>
          <w:lang w:val="en-US" w:eastAsia="zh-CN"/>
        </w:rPr>
        <w:t>2024年7月25日，被申请人在12315平台上收到申请人的举报，主张其在淘宝平台购买了某健康科技公司购买了一瓶内服祛黄亮白美白丸，该产品无中文标识，违反《中华人民共和国食品安全法》等规定，要求立案查处。被申请人于2024年8月2日对被举报人进行现场检查，发现其未在宜兴实际经营，已将该公司营业执照列入经营异常，将违法线索移送该公司实际经营地所在地市场监督管理局，并于2024年8月9日决定不予立案，并制作《不予立案审批表》，同日通过短信将实际核查、不予立案等情况告知申请人。申请人回复要求平台答复后，被申请人于2024年8月12日在12315平台上反馈了案涉举报事项不予立案，但因操作失误，在输入理由时，写成了“电话联系投诉人，投诉人表示已与商家协商解决，表示撤诉”。被申请人发现问题后，于2024年8月16日向申请人发出更正短信，明确案涉举报事项不予立案的理由，并告知如需纸质文书，请提供邮寄地址。2024年8月19日，申请人不服被申请人于2024年8月12日在12315平台上的举报反馈内容，向本机关提起行政复议申请。</w:t>
      </w:r>
    </w:p>
    <w:p w14:paraId="48850EF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本机关认为，《市场监督管理行政处罚程序暂行规定》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第二款规定：“举报人实名举报的，有处理权限的市场监督管理部门还应当自作出是否立案决定之日起五个工作日内告知举报人。”本案中，申请人通过全国12315平台向被申请人举报，被申请人核查后在法定期限将不予立案的处理结果告知申请人，申请人作为举报人，获得相应答复的权利已经实现，且案涉回复符合前述规定。尽管被申请人在平台上告知不予立案的理由有误，但在平台告知以前已通过短信告知，并在发现平台告知错误后及时更正，因此，被申请人并未侵害其对于举报事项是否立案的知情权。至于被申请人提到的未告知救济途径等，并不对申请人的权利义务产生实质影响。但应当指出的是，被申请人在作出相关答复时应当更加严格规范，防止内容错漏。</w:t>
      </w:r>
    </w:p>
    <w:p w14:paraId="31855F2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综上所述，根据《中华人民共和国行政复议法》第六十八条之规定，本机关决定如下：</w:t>
      </w:r>
    </w:p>
    <w:p w14:paraId="2059176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eastAsia="仿宋_GB2312" w:cs="Times New Roman"/>
          <w:color w:val="auto"/>
          <w:sz w:val="32"/>
          <w:szCs w:val="32"/>
          <w:lang w:val="en-US" w:eastAsia="zh-CN"/>
        </w:rPr>
      </w:pPr>
      <w:r>
        <w:rPr>
          <w:rFonts w:hint="default" w:ascii="Times New Roman" w:hAnsi="Times New Roman" w:eastAsia="仿宋_GB2312" w:cs="Times New Roman"/>
          <w:sz w:val="32"/>
          <w:szCs w:val="32"/>
        </w:rPr>
        <w:t>维持市市场监管局</w:t>
      </w:r>
      <w:r>
        <w:rPr>
          <w:rFonts w:hint="eastAsia" w:eastAsia="仿宋_GB2312" w:cs="Times New Roman"/>
          <w:color w:val="auto"/>
          <w:sz w:val="32"/>
          <w:szCs w:val="32"/>
          <w:lang w:eastAsia="zh-CN"/>
        </w:rPr>
        <w:t>于</w:t>
      </w:r>
      <w:r>
        <w:rPr>
          <w:rFonts w:hint="eastAsia" w:eastAsia="仿宋_GB2312" w:cs="Times New Roman"/>
          <w:color w:val="auto"/>
          <w:sz w:val="32"/>
          <w:szCs w:val="32"/>
          <w:lang w:val="en-US" w:eastAsia="zh-CN"/>
        </w:rPr>
        <w:t>2024年8月12日</w:t>
      </w:r>
      <w:r>
        <w:rPr>
          <w:rFonts w:hint="default" w:ascii="Times New Roman" w:hAnsi="Times New Roman" w:eastAsia="仿宋_GB2312" w:cs="Times New Roman"/>
          <w:color w:val="auto"/>
          <w:sz w:val="32"/>
          <w:szCs w:val="32"/>
          <w:lang w:val="en-US" w:eastAsia="zh-CN"/>
        </w:rPr>
        <w:t>作出的</w:t>
      </w:r>
      <w:r>
        <w:rPr>
          <w:rFonts w:hint="default" w:ascii="Times New Roman" w:hAnsi="Times New Roman" w:eastAsia="仿宋_GB2312" w:cs="Times New Roman"/>
          <w:sz w:val="32"/>
          <w:szCs w:val="32"/>
          <w:lang w:val="en-US" w:eastAsia="zh-CN"/>
        </w:rPr>
        <w:t>举报事项不予立案</w:t>
      </w:r>
      <w:r>
        <w:rPr>
          <w:rFonts w:hint="eastAsia" w:eastAsia="仿宋_GB2312" w:cs="Times New Roman"/>
          <w:sz w:val="32"/>
          <w:szCs w:val="32"/>
          <w:lang w:val="en-US" w:eastAsia="zh-CN"/>
        </w:rPr>
        <w:t>告知。</w:t>
      </w:r>
    </w:p>
    <w:p w14:paraId="2E15DED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申请人如不服本行政复议决定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可以自接到行政复议决定书之日起十五日内向人民法院提起行政诉讼。</w:t>
      </w:r>
    </w:p>
    <w:p w14:paraId="47E1481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14:paraId="66FD303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14:paraId="3DD2E9A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14:paraId="0713AE8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二〇二四年</w:t>
      </w:r>
      <w:r>
        <w:rPr>
          <w:rFonts w:hint="eastAsia" w:eastAsia="仿宋_GB2312" w:cs="Times New Roman"/>
          <w:sz w:val="32"/>
          <w:szCs w:val="32"/>
          <w:lang w:val="en-US" w:eastAsia="zh-CN"/>
        </w:rPr>
        <w:t>九</w:t>
      </w:r>
      <w:r>
        <w:rPr>
          <w:rFonts w:hint="default" w:ascii="Times New Roman" w:hAnsi="Times New Roman" w:eastAsia="仿宋_GB2312" w:cs="Times New Roman"/>
          <w:sz w:val="32"/>
          <w:szCs w:val="32"/>
        </w:rPr>
        <w:t>月</w:t>
      </w:r>
      <w:r>
        <w:rPr>
          <w:rFonts w:hint="eastAsia" w:eastAsia="仿宋_GB2312" w:cs="Times New Roman"/>
          <w:sz w:val="32"/>
          <w:szCs w:val="32"/>
          <w:lang w:eastAsia="zh-CN"/>
        </w:rPr>
        <w:t>二十</w:t>
      </w:r>
      <w:r>
        <w:rPr>
          <w:rFonts w:hint="default" w:ascii="Times New Roman" w:hAnsi="Times New Roman" w:eastAsia="仿宋_GB2312" w:cs="Times New Roman"/>
          <w:sz w:val="32"/>
          <w:szCs w:val="32"/>
        </w:rPr>
        <w:t>日</w:t>
      </w:r>
    </w:p>
    <w:p w14:paraId="7558E8D1">
      <w:pPr>
        <w:keepNext w:val="0"/>
        <w:keepLines w:val="0"/>
        <w:pageBreakBefore w:val="0"/>
        <w:widowControl w:val="0"/>
        <w:kinsoku/>
        <w:wordWrap/>
        <w:overflowPunct/>
        <w:topLinePunct w:val="0"/>
        <w:autoSpaceDE/>
        <w:autoSpaceDN/>
        <w:bidi w:val="0"/>
        <w:adjustRightInd/>
        <w:snapToGrid/>
        <w:spacing w:line="540" w:lineRule="exact"/>
        <w:textAlignment w:val="auto"/>
      </w:pPr>
    </w:p>
    <w:p w14:paraId="7FEFF45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eastAsia="仿宋_GB2312" w:cs="Times New Roman"/>
          <w:color w:val="auto"/>
          <w:sz w:val="32"/>
          <w:szCs w:val="32"/>
          <w:lang w:val="en-US" w:eastAsia="zh-CN"/>
        </w:rPr>
      </w:pPr>
    </w:p>
    <w:p w14:paraId="25BC13FB">
      <w:pPr>
        <w:keepNext w:val="0"/>
        <w:keepLines w:val="0"/>
        <w:pageBreakBefore w:val="0"/>
        <w:widowControl w:val="0"/>
        <w:kinsoku/>
        <w:wordWrap/>
        <w:overflowPunct/>
        <w:topLinePunct w:val="0"/>
        <w:autoSpaceDE/>
        <w:autoSpaceDN/>
        <w:bidi w:val="0"/>
        <w:adjustRightInd/>
        <w:snapToGrid/>
        <w:spacing w:line="540" w:lineRule="exact"/>
        <w:jc w:val="both"/>
        <w:textAlignment w:val="auto"/>
        <w:rPr>
          <w:color w:val="auto"/>
        </w:rPr>
      </w:pPr>
    </w:p>
    <w:sectPr>
      <w:headerReference r:id="rId3" w:type="default"/>
      <w:footerReference r:id="rId4" w:type="default"/>
      <w:footerReference r:id="rId5" w:type="even"/>
      <w:pgSz w:w="11906" w:h="16838"/>
      <w:pgMar w:top="2098" w:right="1587" w:bottom="198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9356A9-6583-4A0D-9409-1930764DCA2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2" w:fontKey="{858D0D49-CD15-44C2-A7A7-C6AA29D45959}"/>
  </w:font>
  <w:font w:name="仿宋_GB2312">
    <w:panose1 w:val="02010609030101010101"/>
    <w:charset w:val="86"/>
    <w:family w:val="auto"/>
    <w:pitch w:val="default"/>
    <w:sig w:usb0="00000001" w:usb1="080E0000" w:usb2="00000000" w:usb3="00000000" w:csb0="00040000" w:csb1="00000000"/>
    <w:embedRegular r:id="rId3" w:fontKey="{6D839C6F-2B6D-416A-815E-47DA5CC3CC08}"/>
  </w:font>
  <w:font w:name="方正小标宋简体">
    <w:panose1 w:val="02000000000000000000"/>
    <w:charset w:val="86"/>
    <w:family w:val="script"/>
    <w:pitch w:val="default"/>
    <w:sig w:usb0="00000001" w:usb1="08000000" w:usb2="00000000" w:usb3="00000000" w:csb0="00040000" w:csb1="00000000"/>
    <w:embedRegular r:id="rId4" w:fontKey="{F5814753-C117-448D-BE80-D68218005AD3}"/>
  </w:font>
  <w:font w:name="楷体_GB2312">
    <w:panose1 w:val="02010609030101010101"/>
    <w:charset w:val="86"/>
    <w:family w:val="modern"/>
    <w:pitch w:val="default"/>
    <w:sig w:usb0="00000001" w:usb1="080E0000" w:usb2="00000000" w:usb3="00000000" w:csb0="00040000" w:csb1="00000000"/>
    <w:embedRegular r:id="rId5" w:fontKey="{2342A204-2596-4726-B3BD-F7B68CF4273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A5121">
    <w:pPr>
      <w:pStyle w:val="6"/>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14:paraId="59D9F229">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4384C">
    <w:pPr>
      <w:pStyle w:val="6"/>
      <w:framePr w:wrap="around" w:vAnchor="text" w:hAnchor="margin" w:xAlign="center" w:y="1"/>
      <w:rPr>
        <w:rStyle w:val="10"/>
      </w:rPr>
    </w:pPr>
    <w:r>
      <w:fldChar w:fldCharType="begin"/>
    </w:r>
    <w:r>
      <w:rPr>
        <w:rStyle w:val="10"/>
      </w:rPr>
      <w:instrText xml:space="preserve">PAGE  </w:instrText>
    </w:r>
    <w:r>
      <w:fldChar w:fldCharType="end"/>
    </w:r>
  </w:p>
  <w:p w14:paraId="081BE63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55F706">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0YzFlYjE0OWFhNThhOGQxZjFiZDk3M2FjYjFkMzMifQ=="/>
  </w:docVars>
  <w:rsids>
    <w:rsidRoot w:val="26FE336F"/>
    <w:rsid w:val="005574FC"/>
    <w:rsid w:val="009E4409"/>
    <w:rsid w:val="03184E1A"/>
    <w:rsid w:val="032F2286"/>
    <w:rsid w:val="04575F38"/>
    <w:rsid w:val="07035F04"/>
    <w:rsid w:val="07A64AE1"/>
    <w:rsid w:val="08214C49"/>
    <w:rsid w:val="08E81855"/>
    <w:rsid w:val="08FD2E27"/>
    <w:rsid w:val="09CB082F"/>
    <w:rsid w:val="0A3D0257"/>
    <w:rsid w:val="0AC359BC"/>
    <w:rsid w:val="0B8559AF"/>
    <w:rsid w:val="0BD04822"/>
    <w:rsid w:val="0CC82278"/>
    <w:rsid w:val="10A74D0F"/>
    <w:rsid w:val="10CD1330"/>
    <w:rsid w:val="10E72A60"/>
    <w:rsid w:val="142E616C"/>
    <w:rsid w:val="164F42C2"/>
    <w:rsid w:val="1A834296"/>
    <w:rsid w:val="1B25159F"/>
    <w:rsid w:val="1C393D1E"/>
    <w:rsid w:val="1C540F39"/>
    <w:rsid w:val="1CF41C99"/>
    <w:rsid w:val="1DA96DDA"/>
    <w:rsid w:val="1DD75AB6"/>
    <w:rsid w:val="208A0091"/>
    <w:rsid w:val="21617F9F"/>
    <w:rsid w:val="22DD4148"/>
    <w:rsid w:val="23B239A9"/>
    <w:rsid w:val="26FE336F"/>
    <w:rsid w:val="2BC97441"/>
    <w:rsid w:val="2C0B2E8A"/>
    <w:rsid w:val="2C1300E8"/>
    <w:rsid w:val="2CA6451B"/>
    <w:rsid w:val="2DD70495"/>
    <w:rsid w:val="2E3D5BCE"/>
    <w:rsid w:val="2E5073D1"/>
    <w:rsid w:val="2F4862FA"/>
    <w:rsid w:val="30A92DC8"/>
    <w:rsid w:val="31AC14CC"/>
    <w:rsid w:val="324E00CB"/>
    <w:rsid w:val="333033CE"/>
    <w:rsid w:val="35FE4D29"/>
    <w:rsid w:val="36362894"/>
    <w:rsid w:val="373F6125"/>
    <w:rsid w:val="37AA2BA6"/>
    <w:rsid w:val="383F4F97"/>
    <w:rsid w:val="38BF4737"/>
    <w:rsid w:val="39260250"/>
    <w:rsid w:val="396D2715"/>
    <w:rsid w:val="3AE12D7E"/>
    <w:rsid w:val="40210BCD"/>
    <w:rsid w:val="406C796F"/>
    <w:rsid w:val="43CC7ECB"/>
    <w:rsid w:val="45B362AB"/>
    <w:rsid w:val="466958FF"/>
    <w:rsid w:val="46D324F5"/>
    <w:rsid w:val="46DC2DA2"/>
    <w:rsid w:val="46F8751A"/>
    <w:rsid w:val="48532FD2"/>
    <w:rsid w:val="49B20AE8"/>
    <w:rsid w:val="4A2E5D67"/>
    <w:rsid w:val="4A642AD5"/>
    <w:rsid w:val="4DF6300A"/>
    <w:rsid w:val="4E656129"/>
    <w:rsid w:val="537D2167"/>
    <w:rsid w:val="58B55EFF"/>
    <w:rsid w:val="58C3061C"/>
    <w:rsid w:val="58C31CA1"/>
    <w:rsid w:val="5AC266B1"/>
    <w:rsid w:val="5B0537B0"/>
    <w:rsid w:val="5D26561D"/>
    <w:rsid w:val="5FF8163D"/>
    <w:rsid w:val="606941E3"/>
    <w:rsid w:val="60F31CBA"/>
    <w:rsid w:val="619265F3"/>
    <w:rsid w:val="63A9322D"/>
    <w:rsid w:val="684C2F6D"/>
    <w:rsid w:val="68D51CA5"/>
    <w:rsid w:val="69B4575F"/>
    <w:rsid w:val="69D5454C"/>
    <w:rsid w:val="69D76646"/>
    <w:rsid w:val="6AE8112B"/>
    <w:rsid w:val="6F525EB3"/>
    <w:rsid w:val="6FFF7AB2"/>
    <w:rsid w:val="710F044A"/>
    <w:rsid w:val="744601CF"/>
    <w:rsid w:val="75FB6AD6"/>
    <w:rsid w:val="76052E1B"/>
    <w:rsid w:val="79276800"/>
    <w:rsid w:val="7AA0116B"/>
    <w:rsid w:val="7B9C16A8"/>
    <w:rsid w:val="7BBD5EA3"/>
    <w:rsid w:val="7C862377"/>
    <w:rsid w:val="7D63031F"/>
    <w:rsid w:val="7EDAA50C"/>
    <w:rsid w:val="7F311C48"/>
    <w:rsid w:val="7FA91A6A"/>
    <w:rsid w:val="7FE74340"/>
    <w:rsid w:val="7FE83EF8"/>
    <w:rsid w:val="CA2FA2A5"/>
    <w:rsid w:val="DEFF66CC"/>
    <w:rsid w:val="FBEF3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576" w:lineRule="auto"/>
      <w:outlineLvl w:val="0"/>
    </w:pPr>
    <w:rPr>
      <w:rFonts w:eastAsia="黑体" w:asciiTheme="minorAscii" w:hAnsiTheme="minorAscii"/>
      <w:b/>
      <w:kern w:val="44"/>
      <w:sz w:val="36"/>
    </w:rPr>
  </w:style>
  <w:style w:type="paragraph" w:styleId="3">
    <w:name w:val="heading 2"/>
    <w:basedOn w:val="1"/>
    <w:next w:val="1"/>
    <w:semiHidden/>
    <w:unhideWhenUsed/>
    <w:qFormat/>
    <w:uiPriority w:val="0"/>
    <w:pPr>
      <w:keepNext/>
      <w:keepLines/>
      <w:spacing w:beforeLines="0" w:beforeAutospacing="0" w:afterLines="0" w:afterAutospacing="0" w:line="413" w:lineRule="auto"/>
      <w:outlineLvl w:val="1"/>
    </w:pPr>
    <w:rPr>
      <w:rFonts w:ascii="Arial" w:hAnsi="Arial" w:eastAsia="楷体"/>
      <w:b/>
      <w:sz w:val="36"/>
    </w:rPr>
  </w:style>
  <w:style w:type="paragraph" w:styleId="4">
    <w:name w:val="heading 3"/>
    <w:basedOn w:val="1"/>
    <w:next w:val="1"/>
    <w:semiHidden/>
    <w:unhideWhenUsed/>
    <w:qFormat/>
    <w:uiPriority w:val="0"/>
    <w:pPr>
      <w:keepNext/>
      <w:keepLines/>
      <w:spacing w:beforeLines="0" w:beforeAutospacing="0" w:afterLines="0" w:afterAutospacing="0" w:line="413" w:lineRule="auto"/>
      <w:outlineLvl w:val="2"/>
    </w:pPr>
    <w:rPr>
      <w:rFonts w:eastAsia="仿宋_GB2312" w:asciiTheme="minorAscii" w:hAnsiTheme="minorAscii"/>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0">
    <w:name w:val="page number"/>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3792</Words>
  <Characters>3934</Characters>
  <Lines>0</Lines>
  <Paragraphs>0</Paragraphs>
  <TotalTime>13</TotalTime>
  <ScaleCrop>false</ScaleCrop>
  <LinksUpToDate>false</LinksUpToDate>
  <CharactersWithSpaces>3974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2023-09-22T16:09:00Z</dcterms:created>
  <dc:creator>WPS_1639228238</dc:creator>
  <cp:lastModifiedBy>微信用户</cp:lastModifiedBy>
  <cp:lastPrinted>2024-09-10T01:23:00Z</cp:lastPrinted>
  <dcterms:modified xsi:type="dcterms:W3CDTF">2024-10-12T02:07:36Z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0067A8482A244B0581752B9C6C74EEF1_11</vt:lpwstr>
  </property>
</Properties>
</file>