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9AF0EB">
      <w:pPr>
        <w:keepNext w:val="0"/>
        <w:keepLines w:val="0"/>
        <w:pageBreakBefore w:val="0"/>
        <w:kinsoku/>
        <w:wordWrap/>
        <w:overflowPunct/>
        <w:topLinePunct w:val="0"/>
        <w:autoSpaceDE/>
        <w:autoSpaceDN/>
        <w:bidi w:val="0"/>
        <w:adjustRightInd/>
        <w:snapToGrid/>
        <w:spacing w:before="312" w:beforeLines="100" w:line="540" w:lineRule="exact"/>
        <w:ind w:firstLine="420"/>
        <w:jc w:val="center"/>
        <w:textAlignment w:val="auto"/>
        <w:rPr>
          <w:rFonts w:ascii="Times New Roman" w:hAnsi="Times New Roman" w:eastAsia="方正小标宋简体"/>
          <w:bCs/>
          <w:sz w:val="52"/>
          <w:szCs w:val="52"/>
        </w:rPr>
      </w:pPr>
      <w:bookmarkStart w:id="5" w:name="_GoBack"/>
      <w:bookmarkEnd w:id="5"/>
      <w:r>
        <w:rPr>
          <w:rFonts w:hint="eastAsia" w:ascii="Cambria" w:hAnsi="Cambria" w:eastAsia="方正小标宋简体" w:cs="Cambria"/>
          <w:bCs/>
          <w:sz w:val="52"/>
          <w:szCs w:val="52"/>
        </w:rPr>
        <w:t xml:space="preserve"> </w:t>
      </w:r>
      <w:r>
        <w:rPr>
          <w:rFonts w:ascii="Times New Roman" w:hAnsi="Times New Roman" w:eastAsia="方正小标宋简体"/>
          <w:bCs/>
          <w:sz w:val="52"/>
          <w:szCs w:val="52"/>
        </w:rPr>
        <w:t>宜 兴 市 人 民 政 府</w:t>
      </w:r>
    </w:p>
    <w:p w14:paraId="128ED37C">
      <w:pPr>
        <w:keepNext w:val="0"/>
        <w:keepLines w:val="0"/>
        <w:pageBreakBefore w:val="0"/>
        <w:kinsoku/>
        <w:wordWrap/>
        <w:overflowPunct/>
        <w:topLinePunct w:val="0"/>
        <w:autoSpaceDE/>
        <w:autoSpaceDN/>
        <w:bidi w:val="0"/>
        <w:adjustRightInd/>
        <w:snapToGrid/>
        <w:spacing w:after="312" w:afterLines="100" w:line="540" w:lineRule="exact"/>
        <w:jc w:val="center"/>
        <w:textAlignment w:val="auto"/>
        <w:rPr>
          <w:rFonts w:ascii="黑体" w:hAnsi="黑体" w:eastAsia="黑体"/>
          <w:bCs/>
          <w:sz w:val="32"/>
          <w:szCs w:val="24"/>
        </w:rPr>
      </w:pPr>
      <w:r>
        <w:rPr>
          <w:rFonts w:hint="eastAsia" w:ascii="黑体" w:hAnsi="黑体" w:eastAsia="黑体"/>
          <w:sz w:val="48"/>
          <w:szCs w:val="48"/>
        </w:rPr>
        <w:t>行政复议决定书</w:t>
      </w:r>
    </w:p>
    <w:p w14:paraId="35BC7CF4">
      <w:pPr>
        <w:keepNext w:val="0"/>
        <w:keepLines w:val="0"/>
        <w:pageBreakBefore w:val="0"/>
        <w:kinsoku/>
        <w:wordWrap/>
        <w:overflowPunct/>
        <w:topLinePunct w:val="0"/>
        <w:autoSpaceDE/>
        <w:autoSpaceDN/>
        <w:bidi w:val="0"/>
        <w:adjustRightInd/>
        <w:snapToGrid/>
        <w:spacing w:after="312" w:afterLines="100" w:line="540" w:lineRule="exact"/>
        <w:jc w:val="right"/>
        <w:textAlignment w:val="auto"/>
        <w:rPr>
          <w:rFonts w:ascii="楷体" w:hAnsi="楷体" w:eastAsia="楷体"/>
          <w:bCs/>
          <w:sz w:val="32"/>
          <w:szCs w:val="24"/>
        </w:rPr>
      </w:pPr>
      <w:r>
        <w:rPr>
          <w:rFonts w:ascii="Times New Roman" w:hAnsi="Times New Roman" w:eastAsia="楷体"/>
          <w:bCs/>
          <w:sz w:val="32"/>
          <w:szCs w:val="24"/>
        </w:rPr>
        <w:t>[2024]宜行复第</w:t>
      </w:r>
      <w:r>
        <w:rPr>
          <w:rFonts w:hint="eastAsia" w:ascii="Times New Roman" w:hAnsi="Times New Roman" w:eastAsia="楷体"/>
          <w:bCs/>
          <w:sz w:val="32"/>
          <w:szCs w:val="24"/>
        </w:rPr>
        <w:t>47</w:t>
      </w:r>
      <w:r>
        <w:rPr>
          <w:rFonts w:ascii="Times New Roman" w:hAnsi="Times New Roman" w:eastAsia="楷体"/>
          <w:bCs/>
          <w:sz w:val="32"/>
          <w:szCs w:val="24"/>
        </w:rPr>
        <w:t>号</w:t>
      </w:r>
    </w:p>
    <w:p w14:paraId="182C091B">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沈某</w:t>
      </w:r>
      <w:r>
        <w:rPr>
          <w:rFonts w:hint="default" w:ascii="Times New Roman" w:hAnsi="Times New Roman" w:eastAsia="仿宋_GB2312" w:cs="Times New Roman"/>
          <w:sz w:val="32"/>
          <w:szCs w:val="32"/>
        </w:rPr>
        <w:t>。</w:t>
      </w:r>
    </w:p>
    <w:p w14:paraId="7AA846FA">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被申请人：宜兴市市场监督管理局（以下简称</w:t>
      </w:r>
      <w:bookmarkStart w:id="0" w:name="_Hlk144738495"/>
      <w:r>
        <w:rPr>
          <w:rFonts w:hint="default" w:ascii="Times New Roman" w:hAnsi="Times New Roman" w:eastAsia="仿宋_GB2312" w:cs="Times New Roman"/>
          <w:sz w:val="32"/>
          <w:szCs w:val="32"/>
        </w:rPr>
        <w:t>市市场监管局</w:t>
      </w:r>
      <w:bookmarkEnd w:id="0"/>
      <w:r>
        <w:rPr>
          <w:rFonts w:hint="default" w:ascii="Times New Roman" w:hAnsi="Times New Roman" w:eastAsia="仿宋_GB2312" w:cs="Times New Roman"/>
          <w:sz w:val="32"/>
          <w:szCs w:val="32"/>
        </w:rPr>
        <w:t>），住所地</w:t>
      </w:r>
      <w:r>
        <w:rPr>
          <w:rFonts w:hint="default" w:ascii="Times New Roman" w:hAnsi="Times New Roman" w:eastAsia="仿宋_GB2312" w:cs="Times New Roman"/>
          <w:color w:val="000000"/>
          <w:sz w:val="32"/>
          <w:szCs w:val="32"/>
        </w:rPr>
        <w:t>宜兴市宜城街道龙潭西路53号</w:t>
      </w:r>
      <w:r>
        <w:rPr>
          <w:rFonts w:hint="default" w:ascii="Times New Roman" w:hAnsi="Times New Roman" w:eastAsia="仿宋_GB2312" w:cs="Times New Roman"/>
          <w:sz w:val="32"/>
          <w:szCs w:val="32"/>
        </w:rPr>
        <w:t>。</w:t>
      </w:r>
    </w:p>
    <w:p w14:paraId="1CD792C2">
      <w:pPr>
        <w:keepNext w:val="0"/>
        <w:keepLines w:val="0"/>
        <w:pageBreakBefore w:val="0"/>
        <w:kinsoku/>
        <w:wordWrap/>
        <w:overflowPunct/>
        <w:topLinePunct w:val="0"/>
        <w:autoSpaceDE/>
        <w:autoSpaceDN/>
        <w:bidi w:val="0"/>
        <w:adjustRightInd/>
        <w:snapToGrid/>
        <w:spacing w:after="312" w:afterLines="100"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法定代表人：江峰，市市场监管局局长。</w:t>
      </w:r>
    </w:p>
    <w:p w14:paraId="78A49ED1">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沈某</w:t>
      </w:r>
      <w:r>
        <w:rPr>
          <w:rFonts w:hint="default" w:ascii="Times New Roman" w:hAnsi="Times New Roman" w:eastAsia="仿宋_GB2312" w:cs="Times New Roman"/>
          <w:sz w:val="32"/>
          <w:szCs w:val="32"/>
        </w:rPr>
        <w:t>要求撤销</w:t>
      </w:r>
      <w:r>
        <w:rPr>
          <w:rFonts w:hint="eastAsia" w:ascii="Times New Roman" w:hAnsi="Times New Roman" w:eastAsia="仿宋_GB2312" w:cs="Times New Roman"/>
          <w:sz w:val="32"/>
          <w:szCs w:val="32"/>
          <w:lang w:eastAsia="zh-CN"/>
        </w:rPr>
        <w:t>市市场监管局</w:t>
      </w:r>
      <w:r>
        <w:rPr>
          <w:rFonts w:hint="default" w:ascii="Times New Roman" w:hAnsi="Times New Roman" w:eastAsia="仿宋_GB2312" w:cs="Times New Roman"/>
          <w:sz w:val="32"/>
          <w:szCs w:val="32"/>
        </w:rPr>
        <w:t>于2024年5月8日作出的举报不予立案告知，于2024年5月22日向本机关申请行政复议。经审查，本机关依法于2024年5月28日受理。本案现已审理终结。</w:t>
      </w:r>
    </w:p>
    <w:p w14:paraId="3E7994A9">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沈某</w:t>
      </w:r>
      <w:r>
        <w:rPr>
          <w:rFonts w:hint="default" w:ascii="Times New Roman" w:hAnsi="Times New Roman" w:eastAsia="仿宋_GB2312" w:cs="Times New Roman"/>
          <w:sz w:val="32"/>
          <w:szCs w:val="32"/>
        </w:rPr>
        <w:t>称：申请人于2024年5月10日收到被申请人在全国12315平台上的决定告知，告知内容为申请人举报的“</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rPr>
        <w:t>生鲜超市”的塑料袋违法问题不予立案。但没有告知申请人具体适用的法律法规，违反了《江苏省行政程序规定》第六十条（三）款的规定。</w:t>
      </w:r>
    </w:p>
    <w:p w14:paraId="3A23CC8D">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综上所述，申请人认为被申请人违反程序规定行政不作为，请求宜兴市人民政府支持申请人的复议请求。 </w:t>
      </w:r>
    </w:p>
    <w:p w14:paraId="4927E2C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沈某</w:t>
      </w:r>
      <w:r>
        <w:rPr>
          <w:rFonts w:hint="default" w:ascii="Times New Roman" w:hAnsi="Times New Roman" w:eastAsia="仿宋_GB2312" w:cs="Times New Roman"/>
          <w:sz w:val="32"/>
          <w:szCs w:val="32"/>
        </w:rPr>
        <w:t>提交的证据：（1）全国12315平台截图；（2）身份证明材料。</w:t>
      </w:r>
    </w:p>
    <w:p w14:paraId="5BE63E4C">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被申请人市市场监管局称：一、市市场监管局已依法履职，在规定期限内对申请人举报事项进行核查，并将不予立案情况及时告知申请人。2024年5月1日，申请人通过“全国12315平台”举报</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rPr>
        <w:t>生鲜超市（以下简称“被举报人”）塑料袋违法请查处。2024年5月6日，市市场监管局收到申请人的举报单后（编号：1320282002024050175174483），于2024年5月7日对被举报人进行现场检查。在被举报人经营场所蔬菜区、水果区，发现申请人举报的商品，被举报人现场提供了该商品的进货凭证、供货商营业执照及检验报告。经核查，申请人举报的商品零售包装袋属于基于卫生及食品安全目的，用于装盛散装生鲜食品、熟食、面食等商品的塑料预包装袋。依据《商品零售场所塑料购物袋有偿使用管理办法》第二条第二款规定，申请人举报的商品不属于《国务院办公厅关于限制生产销售使用塑料购物袋的通知》（国办发[2007]72号）中塑料购物袋的范畴。根据上述查明的事实结合相应的证据材料，市市场监管局认为申请人所举报的</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rPr>
        <w:t>生鲜超市塑料袋违法的违法事实不成立，不符合《市场监督管理行政处罚程序规定》第十九条的立案条件，决定不予立案。市市场监管局于2024年5月8日通过全国12315平台将不予立案结果告知申请人。根据《市场监督管理投诉举报处理暂行办法》第三十一条规定，市市场监管局在法定期限内履行了法定义务，并在规定的期限内依法履行了相关告知义务。</w:t>
      </w:r>
    </w:p>
    <w:p w14:paraId="6917A597">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市市场监管局不予立案告知符合相关规章要求，符合程序规定，不存在行政不作为的事实。</w:t>
      </w:r>
      <w:r>
        <w:rPr>
          <w:rFonts w:hint="eastAsia" w:ascii="Times New Roman" w:hAnsi="Times New Roman" w:eastAsia="仿宋_GB2312" w:cs="Times New Roman"/>
          <w:sz w:val="32"/>
          <w:szCs w:val="32"/>
          <w:lang w:eastAsia="zh-CN"/>
        </w:rPr>
        <w:t>案涉</w:t>
      </w:r>
      <w:r>
        <w:rPr>
          <w:rFonts w:hint="default" w:ascii="Times New Roman" w:hAnsi="Times New Roman" w:eastAsia="仿宋_GB2312" w:cs="Times New Roman"/>
          <w:sz w:val="32"/>
          <w:szCs w:val="32"/>
        </w:rPr>
        <w:t>答复属于一般性告知，不是行政执法决定，申请人要求告知其复议申请要求的内容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无法律依据</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根据《市场监督管理投诉举报处理暂行办法》（国家市场监管总局20号令）第三十一条第二款规定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并未规定市场监督管理部门应当将不予立案涉及的法律依据一并告知申请人。市市场监管局的回复，是按照国家</w:t>
      </w:r>
      <w:bookmarkStart w:id="1" w:name="_Hlk169104920"/>
      <w:r>
        <w:rPr>
          <w:rFonts w:hint="default" w:ascii="Times New Roman" w:hAnsi="Times New Roman" w:eastAsia="仿宋_GB2312" w:cs="Times New Roman"/>
          <w:sz w:val="32"/>
          <w:szCs w:val="32"/>
        </w:rPr>
        <w:t>市场监督管理总局印发的《市场监管总局关于印发&lt;市场监督管理部门处理投诉举报文书式样&gt;的通知》（国市监网监[2019]242号）</w:t>
      </w:r>
      <w:bookmarkEnd w:id="1"/>
      <w:r>
        <w:rPr>
          <w:rFonts w:hint="default" w:ascii="Times New Roman" w:hAnsi="Times New Roman" w:eastAsia="仿宋_GB2312" w:cs="Times New Roman"/>
          <w:sz w:val="32"/>
          <w:szCs w:val="32"/>
        </w:rPr>
        <w:t>的格式文本文书进行的回复</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国家总局的文书式样中并无要求被申请人在告知投诉举报人不予立案的同时需明确表述具体的事实、法律依据等内容。</w:t>
      </w:r>
    </w:p>
    <w:p w14:paraId="5CCBA81B">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申请人涉嫌滥用行政复议权利。据市市场监管局核查，截至2024年5月31日，申请人通过“全国12315平台”投诉251次，举报134次。经查，申请人投诉举报涉及的市场主体几乎均为商超，投诉举报涉及的商品重复，诉求均为“赔偿1000元”申请人的投诉举报呈现对同类事项进行重复投诉，投诉内容、请求呈格式化的特点，是以牟利为目的不当投诉举报行为。申请人的行为已明显超出公民正常消费权益争议的需要、明显超出正常行政复议权的行使范围，缺乏需要解决的实质性行政争议，背离了行政复议法的立法宗旨一定程度上构成了行政复议权利的滥用，也造成了行政资源、司法资源的占用与浪费。</w:t>
      </w:r>
    </w:p>
    <w:p w14:paraId="4E3FE97E">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综上所述，市市场监管局对申请人举报事项已在法定期限内进行核查，作出不予立案决定并及时告知申请人，依法履行了法定职责，恳请复议机关依法驳回申请人的行政复议申请。</w:t>
      </w:r>
    </w:p>
    <w:p w14:paraId="1D7642C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市市场监管局提交的证据：（1）江苏省市场监督投诉举报平台举报单；（2）不予立案审批表；（3）现场笔录、证据提取单、现场检查照片；（4）被举报人提供的进货票据、供应商营业执照、检验报告；（5）</w:t>
      </w:r>
      <w:bookmarkStart w:id="2" w:name="_Hlk169104681"/>
      <w:r>
        <w:rPr>
          <w:rFonts w:hint="default" w:ascii="Times New Roman" w:hAnsi="Times New Roman" w:eastAsia="仿宋_GB2312" w:cs="Times New Roman"/>
          <w:sz w:val="32"/>
          <w:szCs w:val="32"/>
        </w:rPr>
        <w:t>被举报人</w:t>
      </w:r>
      <w:bookmarkEnd w:id="2"/>
      <w:r>
        <w:rPr>
          <w:rFonts w:hint="default" w:ascii="Times New Roman" w:hAnsi="Times New Roman" w:eastAsia="仿宋_GB2312" w:cs="Times New Roman"/>
          <w:sz w:val="32"/>
          <w:szCs w:val="32"/>
        </w:rPr>
        <w:t>营业执照、法定代表人身份证复印件；（6）授权委托书、委托代理人身份证复印件；（7）案件来源登记材料；（8）全国12325平台查询截图；（9）《市场监管总局关于印发&lt;市场监督管理部门处理投诉举报文书式样&gt;的通知》（国市监网监[2019]242号）、举报不予立案告知书文书式样。</w:t>
      </w:r>
    </w:p>
    <w:p w14:paraId="321D0729">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经审理查明：2024年5月1日，申请人通过全国12315平台举报称，</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rPr>
        <w:t>生鲜超市塑料袋违反“限塑”管理法规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请查处。2024年5月7日，被申请人执法人员对被举报人进行现场检查并制作现场笔录。经核查，申请人举报的案涉塑料袋属于“基于卫生及食品安全目的，用于装盛散装生鲜食品、熟食、面食等商品的塑料预包装袋”</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被申请人认为被举报人违法事实不成立，于2024年5月7日决定不予立案，并填写不予立案审批表。2024年5月8日，被申请人通过</w:t>
      </w:r>
      <w:bookmarkStart w:id="3" w:name="_Hlk169109325"/>
      <w:r>
        <w:rPr>
          <w:rFonts w:hint="default" w:ascii="Times New Roman" w:hAnsi="Times New Roman" w:eastAsia="仿宋_GB2312" w:cs="Times New Roman"/>
          <w:sz w:val="32"/>
          <w:szCs w:val="32"/>
        </w:rPr>
        <w:t>全国12315平台将举报</w:t>
      </w:r>
      <w:bookmarkEnd w:id="3"/>
      <w:r>
        <w:rPr>
          <w:rFonts w:hint="default" w:ascii="Times New Roman" w:hAnsi="Times New Roman" w:eastAsia="仿宋_GB2312" w:cs="Times New Roman"/>
          <w:sz w:val="32"/>
          <w:szCs w:val="32"/>
        </w:rPr>
        <w:t>不予立案告知反馈至申请人。2024年5月22日，申请人不服申请人</w:t>
      </w:r>
      <w:bookmarkStart w:id="4" w:name="_Hlk169106842"/>
      <w:r>
        <w:rPr>
          <w:rFonts w:hint="default" w:ascii="Times New Roman" w:hAnsi="Times New Roman" w:eastAsia="仿宋_GB2312" w:cs="Times New Roman"/>
          <w:sz w:val="32"/>
          <w:szCs w:val="32"/>
        </w:rPr>
        <w:t>举报不予立案告知</w:t>
      </w:r>
      <w:bookmarkEnd w:id="4"/>
      <w:r>
        <w:rPr>
          <w:rFonts w:hint="default" w:ascii="Times New Roman" w:hAnsi="Times New Roman" w:eastAsia="仿宋_GB2312" w:cs="Times New Roman"/>
          <w:sz w:val="32"/>
          <w:szCs w:val="32"/>
        </w:rPr>
        <w:t>，向本机关申请行政复议。</w:t>
      </w:r>
    </w:p>
    <w:p w14:paraId="1B8C6AEE">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机关认为，根据《市场监督管理投诉举报处理暂行办法》第四条规定，被申请人市市场监管局具有主管本行政区域内举报处理工作的法定职责。《市场监督管理行政处罚程序暂行规定》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第二款规定：“举报人实名举报的，有处理权限的市场监督管理部门还应当自作出是否立案决定之日起五个工作日内告知举报人”。本案中，申请人通过全国12315平台向被申请人举报，被申请人核查后在法定期限内将举报不予立案的处理结果告知申请人，故申请人作为举报人，获得相应答复的权利已经实现，且被申请人作出的案涉告知符合前述规定的要求。至于</w:t>
      </w:r>
      <w:r>
        <w:rPr>
          <w:rFonts w:hint="eastAsia" w:ascii="Times New Roman" w:hAnsi="Times New Roman" w:eastAsia="仿宋_GB2312" w:cs="Times New Roman"/>
          <w:sz w:val="32"/>
          <w:szCs w:val="32"/>
          <w:lang w:eastAsia="zh-CN"/>
        </w:rPr>
        <w:t>申请人提出的</w:t>
      </w:r>
      <w:r>
        <w:rPr>
          <w:rFonts w:hint="default" w:ascii="Times New Roman" w:hAnsi="Times New Roman" w:eastAsia="仿宋_GB2312" w:cs="Times New Roman"/>
          <w:sz w:val="32"/>
          <w:szCs w:val="32"/>
        </w:rPr>
        <w:t>案涉告知中未告知申请人适用法律法规，并未对申请人的权利义务产生实质影响。故申请人请求撤销案涉告知，本机关不予支持。</w:t>
      </w:r>
    </w:p>
    <w:p w14:paraId="5E0BD20B">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综上所述，根据《中华人民共和国行政复议法》第六十八条之规定，本机关决定如下：</w:t>
      </w:r>
    </w:p>
    <w:p w14:paraId="2C2B355C">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维持市市场监管局于2024年5月8日作出的举报不予立案告知。</w:t>
      </w:r>
    </w:p>
    <w:p w14:paraId="29A7330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申请人如不服本行政复议决定，可以自接到行政复议决定书之日起十五日内向人民法院提起行政诉讼。</w:t>
      </w:r>
    </w:p>
    <w:p w14:paraId="1CC52E6E">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14:paraId="1915ABA8">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p>
    <w:p w14:paraId="2AB24FE5">
      <w:pPr>
        <w:keepNext w:val="0"/>
        <w:keepLines w:val="0"/>
        <w:pageBreakBefore w:val="0"/>
        <w:kinsoku/>
        <w:wordWrap/>
        <w:overflowPunct/>
        <w:topLinePunct w:val="0"/>
        <w:autoSpaceDE/>
        <w:autoSpaceDN/>
        <w:bidi w:val="0"/>
        <w:adjustRightInd/>
        <w:snapToGrid/>
        <w:spacing w:line="540" w:lineRule="exact"/>
        <w:ind w:firstLine="0" w:firstLineChars="0"/>
        <w:textAlignment w:val="auto"/>
        <w:rPr>
          <w:rFonts w:hint="default" w:ascii="Times New Roman" w:hAnsi="Times New Roman" w:eastAsia="仿宋_GB2312" w:cs="Times New Roman"/>
          <w:sz w:val="32"/>
          <w:szCs w:val="32"/>
        </w:rPr>
      </w:pPr>
    </w:p>
    <w:p w14:paraId="09C04754">
      <w:pPr>
        <w:keepNext w:val="0"/>
        <w:keepLines w:val="0"/>
        <w:pageBreakBefore w:val="0"/>
        <w:kinsoku/>
        <w:wordWrap/>
        <w:overflowPunct/>
        <w:topLinePunct w:val="0"/>
        <w:autoSpaceDE/>
        <w:autoSpaceDN/>
        <w:bidi w:val="0"/>
        <w:adjustRightInd/>
        <w:snapToGrid/>
        <w:spacing w:line="540" w:lineRule="exact"/>
        <w:ind w:firstLine="640" w:firstLineChars="200"/>
        <w:jc w:val="right"/>
        <w:textAlignment w:val="auto"/>
        <w:rPr>
          <w:rFonts w:hint="default" w:ascii="Times New Roman" w:hAnsi="Times New Roman" w:eastAsia="仿宋_GB2312" w:cs="Times New Roman"/>
        </w:rPr>
      </w:pPr>
      <w:r>
        <w:rPr>
          <w:rFonts w:hint="default" w:ascii="Times New Roman" w:hAnsi="Times New Roman" w:eastAsia="仿宋_GB2312" w:cs="Times New Roman"/>
          <w:sz w:val="32"/>
          <w:szCs w:val="32"/>
        </w:rPr>
        <w:t>二〇二四年六月</w:t>
      </w:r>
      <w:r>
        <w:rPr>
          <w:rFonts w:hint="eastAsia" w:ascii="Times New Roman" w:hAnsi="Times New Roman" w:eastAsia="仿宋_GB2312" w:cs="Times New Roman"/>
          <w:sz w:val="32"/>
          <w:szCs w:val="32"/>
          <w:lang w:eastAsia="zh-CN"/>
        </w:rPr>
        <w:t>二十五</w:t>
      </w:r>
      <w:r>
        <w:rPr>
          <w:rFonts w:hint="default" w:ascii="Times New Roman" w:hAnsi="Times New Roman" w:eastAsia="仿宋_GB2312" w:cs="Times New Roman"/>
          <w:sz w:val="32"/>
          <w:szCs w:val="32"/>
        </w:rPr>
        <w:t>日</w:t>
      </w:r>
    </w:p>
    <w:p w14:paraId="38AD1666"/>
    <w:sectPr>
      <w:footerReference r:id="rId3" w:type="default"/>
      <w:pgSz w:w="11906" w:h="16838"/>
      <w:pgMar w:top="1701"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0D8014-5E68-4606-A57F-0085DA00018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2719599-BE0D-4F12-B902-45EA10340BBB}"/>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embedRegular r:id="rId3" w:fontKey="{634AD103-B5BD-425F-9E4E-F91E7CA75F11}"/>
  </w:font>
  <w:font w:name="仿宋_GB2312">
    <w:panose1 w:val="02010609030101010101"/>
    <w:charset w:val="86"/>
    <w:family w:val="auto"/>
    <w:pitch w:val="default"/>
    <w:sig w:usb0="00000001" w:usb1="080E0000" w:usb2="00000000" w:usb3="00000000" w:csb0="00040000" w:csb1="00000000"/>
    <w:embedRegular r:id="rId4" w:fontKey="{8664B953-BDCC-4FE1-9348-33D25FECEE23}"/>
  </w:font>
  <w:font w:name="方正小标宋简体">
    <w:panose1 w:val="02000000000000000000"/>
    <w:charset w:val="86"/>
    <w:family w:val="script"/>
    <w:pitch w:val="default"/>
    <w:sig w:usb0="00000001" w:usb1="08000000" w:usb2="00000000" w:usb3="00000000" w:csb0="00040000" w:csb1="00000000"/>
    <w:embedRegular r:id="rId5" w:fontKey="{0231F88D-835E-4323-BA44-228C7E0865D1}"/>
  </w:font>
  <w:font w:name="Cambria">
    <w:panose1 w:val="02040503050406030204"/>
    <w:charset w:val="00"/>
    <w:family w:val="roman"/>
    <w:pitch w:val="default"/>
    <w:sig w:usb0="E00006FF" w:usb1="420024FF" w:usb2="02000000" w:usb3="00000000" w:csb0="2000019F" w:csb1="00000000"/>
    <w:embedRegular r:id="rId6" w:fontKey="{2F04A750-53C6-4B1E-9149-4B86B15BF5A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49542">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760693">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D760693">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E02E3E"/>
    <w:multiLevelType w:val="singleLevel"/>
    <w:tmpl w:val="6BE02E3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0YzFlYjE0OWFhNThhOGQxZjFiZDk3M2FjYjFkMzMifQ=="/>
  </w:docVars>
  <w:rsids>
    <w:rsidRoot w:val="00000000"/>
    <w:rsid w:val="08214C49"/>
    <w:rsid w:val="12387C5C"/>
    <w:rsid w:val="1DD75AB6"/>
    <w:rsid w:val="208A0091"/>
    <w:rsid w:val="373F6125"/>
    <w:rsid w:val="417B0155"/>
    <w:rsid w:val="466958FF"/>
    <w:rsid w:val="51BB09DB"/>
    <w:rsid w:val="5D033178"/>
    <w:rsid w:val="70753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autoRedefine/>
    <w:qFormat/>
    <w:uiPriority w:val="0"/>
    <w:pPr>
      <w:keepNext/>
      <w:keepLines/>
      <w:spacing w:beforeLines="0" w:beforeAutospacing="0" w:afterLines="0" w:afterAutospacing="0" w:line="576" w:lineRule="auto"/>
      <w:outlineLvl w:val="0"/>
    </w:pPr>
    <w:rPr>
      <w:rFonts w:eastAsia="黑体" w:asciiTheme="minorAscii" w:hAnsiTheme="minorAscii"/>
      <w:b/>
      <w:kern w:val="44"/>
      <w:sz w:val="36"/>
    </w:rPr>
  </w:style>
  <w:style w:type="paragraph" w:styleId="3">
    <w:name w:val="heading 2"/>
    <w:basedOn w:val="1"/>
    <w:next w:val="1"/>
    <w:autoRedefine/>
    <w:semiHidden/>
    <w:unhideWhenUsed/>
    <w:qFormat/>
    <w:uiPriority w:val="0"/>
    <w:pPr>
      <w:keepNext/>
      <w:keepLines/>
      <w:spacing w:beforeLines="0" w:beforeAutospacing="0" w:afterLines="0" w:afterAutospacing="0" w:line="413" w:lineRule="auto"/>
      <w:outlineLvl w:val="1"/>
    </w:pPr>
    <w:rPr>
      <w:rFonts w:ascii="Arial" w:hAnsi="Arial" w:eastAsia="楷体"/>
      <w:b/>
      <w:sz w:val="36"/>
    </w:rPr>
  </w:style>
  <w:style w:type="paragraph" w:styleId="4">
    <w:name w:val="heading 3"/>
    <w:basedOn w:val="1"/>
    <w:next w:val="1"/>
    <w:autoRedefine/>
    <w:semiHidden/>
    <w:unhideWhenUsed/>
    <w:qFormat/>
    <w:uiPriority w:val="0"/>
    <w:pPr>
      <w:keepNext/>
      <w:keepLines/>
      <w:spacing w:beforeLines="0" w:beforeAutospacing="0" w:afterLines="0" w:afterAutospacing="0" w:line="413" w:lineRule="auto"/>
      <w:outlineLvl w:val="2"/>
    </w:pPr>
    <w:rPr>
      <w:rFonts w:eastAsia="仿宋_GB2312" w:asciiTheme="minorAscii" w:hAnsiTheme="minorAscii"/>
      <w:sz w:val="36"/>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2639</Words>
  <Characters>2787</Characters>
  <Lines>0</Lines>
  <Paragraphs>0</Paragraphs>
  <TotalTime>2</TotalTime>
  <ScaleCrop>false</ScaleCrop>
  <LinksUpToDate>false</LinksUpToDate>
  <CharactersWithSpaces>2795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2023-06-07T06:24:00Z</dcterms:created>
  <dc:creator>admin</dc:creator>
  <cp:lastModifiedBy>微信用户</cp:lastModifiedBy>
  <dcterms:modified xsi:type="dcterms:W3CDTF">2025-03-10T05:59:21Z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9FC426B99C88493CB5A277D14A0B54C9_12</vt:lpwstr>
  </property>
  <property fmtid="{D5CDD505-2E9C-101B-9397-08002B2CF9AE}" pid="4" name="KSOTemplateDocerSaveRecord">
    <vt:lpwstr>eyJoZGlkIjoiOWU0YzFlYjE0OWFhNThhOGQxZjFiZDk3M2FjYjFkMzMiLCJ1c2VySWQiOiIxMjg3MDM4MjE0In0=</vt:lpwstr>
  </property>
</Properties>
</file>