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299" w:rsidRPr="00903299" w:rsidRDefault="00903299" w:rsidP="00903299">
      <w:pPr>
        <w:widowControl/>
        <w:spacing w:line="560" w:lineRule="exact"/>
        <w:ind w:firstLineChars="200" w:firstLine="600"/>
        <w:jc w:val="center"/>
        <w:rPr>
          <w:rFonts w:ascii="微软雅黑" w:eastAsia="微软雅黑" w:hAnsi="微软雅黑" w:cs="Helvetica"/>
          <w:b/>
          <w:bCs/>
          <w:color w:val="000000"/>
          <w:kern w:val="0"/>
          <w:sz w:val="30"/>
          <w:szCs w:val="30"/>
        </w:rPr>
      </w:pPr>
      <w:r w:rsidRPr="00903299">
        <w:rPr>
          <w:rFonts w:ascii="微软雅黑" w:eastAsia="微软雅黑" w:hAnsi="微软雅黑" w:cs="Helvetica"/>
          <w:b/>
          <w:bCs/>
          <w:color w:val="000000"/>
          <w:kern w:val="0"/>
          <w:sz w:val="30"/>
          <w:szCs w:val="30"/>
        </w:rPr>
        <w:t>关于2025年度一级建造师职业资格考试工作有关事项的通知</w:t>
      </w:r>
    </w:p>
    <w:p w:rsidR="00903299" w:rsidRPr="00903299" w:rsidRDefault="00903299" w:rsidP="00903299">
      <w:pPr>
        <w:widowControl/>
        <w:spacing w:before="100" w:beforeAutospacing="1" w:after="100" w:afterAutospacing="1" w:line="560" w:lineRule="exact"/>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各设区市人力资源社会保障局、住房和城乡建设局（委）：</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根据人力资源社会保障部人事考试中心《关于2025年度一级建造师职业资格考试考务工作的通知》（人考中心函〔2025〕20号）、《住房和城乡建设部办公厅关于取消一级建造师临时执业证书的通知》（建办市〔2019〕50号）和《省人力资源社会保障厅关于进一步加强我省专业技术资格考试资格审查工作的通知》（苏人社发〔2018〕383号）精神，为做好我省2025年度一级建造师资格考试考务工作，现将有关事项通知如下：</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一、组织分工</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（一）省人力资源社会保障厅、省住房城乡建设厅共同负责一级建造师资格考试工作，省人事考试中心负责具体考务工作组织实施，省住房城乡建设厅执业资格考试与注册中心共同参与。</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二）各设区市人事考试机构会同住房城乡建设业务部门负责考试报名和考前抽查及对全部科目成绩达到相关标准的应试人员进行考后资格审查（以下简称考后审查）的初审工作。省住房城乡建设主管部门负责考后审查复核工作，并与省人力资源社会保障厅对考后审查中的疑难问题进行会商，并形成终审意见。</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二、时间安排与考区设置</w:t>
      </w:r>
    </w:p>
    <w:tbl>
      <w:tblPr>
        <w:tblW w:w="0" w:type="auto"/>
        <w:tblCellSpacing w:w="0" w:type="dxa"/>
        <w:tblCellMar>
          <w:left w:w="0" w:type="dxa"/>
          <w:right w:w="0" w:type="dxa"/>
        </w:tblCellMar>
        <w:tblLook w:val="04A0"/>
      </w:tblPr>
      <w:tblGrid>
        <w:gridCol w:w="1502"/>
        <w:gridCol w:w="2825"/>
        <w:gridCol w:w="4219"/>
      </w:tblGrid>
      <w:tr w:rsidR="00903299" w:rsidRPr="00903299" w:rsidTr="00903299">
        <w:trPr>
          <w:trHeight w:val="570"/>
          <w:tblCellSpacing w:w="0" w:type="dxa"/>
        </w:trPr>
        <w:tc>
          <w:tcPr>
            <w:tcW w:w="16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日期</w:t>
            </w:r>
          </w:p>
        </w:tc>
        <w:tc>
          <w:tcPr>
            <w:tcW w:w="262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考试时间</w:t>
            </w:r>
          </w:p>
        </w:tc>
        <w:tc>
          <w:tcPr>
            <w:tcW w:w="450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考试科目</w:t>
            </w:r>
          </w:p>
        </w:tc>
      </w:tr>
      <w:tr w:rsidR="00903299" w:rsidRPr="00903299" w:rsidTr="00903299">
        <w:trPr>
          <w:trHeight w:val="480"/>
          <w:tblCellSpacing w:w="0" w:type="dxa"/>
        </w:trPr>
        <w:tc>
          <w:tcPr>
            <w:tcW w:w="168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9月20日</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09∶00—11∶00</w:t>
            </w:r>
          </w:p>
        </w:tc>
        <w:tc>
          <w:tcPr>
            <w:tcW w:w="45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建设工程经济</w:t>
            </w:r>
          </w:p>
        </w:tc>
      </w:tr>
      <w:tr w:rsidR="00903299" w:rsidRPr="00903299" w:rsidTr="00903299">
        <w:trPr>
          <w:trHeight w:val="570"/>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903299" w:rsidRPr="00903299" w:rsidRDefault="00903299" w:rsidP="00903299">
            <w:pPr>
              <w:widowControl/>
              <w:spacing w:line="560" w:lineRule="exact"/>
              <w:ind w:firstLineChars="200" w:firstLine="480"/>
              <w:jc w:val="left"/>
              <w:rPr>
                <w:rFonts w:asciiTheme="minorEastAsia" w:hAnsiTheme="minorEastAsia" w:cs="宋体"/>
                <w:kern w:val="0"/>
                <w:sz w:val="24"/>
                <w:szCs w:val="24"/>
              </w:rPr>
            </w:pPr>
          </w:p>
        </w:tc>
        <w:tc>
          <w:tcPr>
            <w:tcW w:w="20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14∶00—17∶00</w:t>
            </w:r>
          </w:p>
        </w:tc>
        <w:tc>
          <w:tcPr>
            <w:tcW w:w="48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建设工程法规及相关知识</w:t>
            </w:r>
          </w:p>
        </w:tc>
      </w:tr>
      <w:tr w:rsidR="00903299" w:rsidRPr="00903299" w:rsidTr="00903299">
        <w:trPr>
          <w:trHeight w:val="570"/>
          <w:tblCellSpacing w:w="0" w:type="dxa"/>
        </w:trPr>
        <w:tc>
          <w:tcPr>
            <w:tcW w:w="168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lastRenderedPageBreak/>
              <w:t>9月21日</w:t>
            </w:r>
          </w:p>
        </w:tc>
        <w:tc>
          <w:tcPr>
            <w:tcW w:w="26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09∶00—12∶00</w:t>
            </w:r>
          </w:p>
        </w:tc>
        <w:tc>
          <w:tcPr>
            <w:tcW w:w="45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建设工程项目管理</w:t>
            </w:r>
          </w:p>
        </w:tc>
      </w:tr>
      <w:tr w:rsidR="00903299" w:rsidRPr="00903299" w:rsidTr="00903299">
        <w:trPr>
          <w:trHeight w:val="570"/>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903299" w:rsidRPr="00903299" w:rsidRDefault="00903299" w:rsidP="00903299">
            <w:pPr>
              <w:widowControl/>
              <w:spacing w:line="560" w:lineRule="exact"/>
              <w:ind w:firstLineChars="200" w:firstLine="480"/>
              <w:jc w:val="left"/>
              <w:rPr>
                <w:rFonts w:asciiTheme="minorEastAsia" w:hAnsiTheme="minorEastAsia" w:cs="宋体"/>
                <w:kern w:val="0"/>
                <w:sz w:val="24"/>
                <w:szCs w:val="24"/>
              </w:rPr>
            </w:pPr>
          </w:p>
        </w:tc>
        <w:tc>
          <w:tcPr>
            <w:tcW w:w="20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14∶00—18∶00</w:t>
            </w:r>
          </w:p>
        </w:tc>
        <w:tc>
          <w:tcPr>
            <w:tcW w:w="44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903299">
              <w:rPr>
                <w:rFonts w:asciiTheme="minorEastAsia" w:hAnsiTheme="minorEastAsia" w:cs="宋体"/>
                <w:kern w:val="0"/>
                <w:sz w:val="24"/>
                <w:szCs w:val="24"/>
              </w:rPr>
              <w:t>专业工程管理与实务（10个专业）</w:t>
            </w:r>
          </w:p>
        </w:tc>
      </w:tr>
    </w:tbl>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考试原则上在各设区市均设置考点。</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三、考试科目及作答方式</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（一）考试设《建设工程经济》《建设工程法规及相关知识》《建设工程项目管理》和《专业工程管理与实务》4个科目，其中《专业工程管理与实务》科目共包括10个子专业（附件2）。</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《建设工程经济》《建设工程法规及相关知识》《建设工程项目管理》3个科目试题为客观题；《专业工程管理与实务》科目试题（10个专业）为主、客观题混合卷，主客观题均在答题卡上作答。</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二）客观题用2B铅笔在答题卡上作答，主观题用黑色墨水笔在答题纸（专用答题卡）上作答。报考人员应考时，可携带黑色墨水笔、2B铅笔、橡皮、直尺和无声无文本编辑功能的计算器，其他物品应统一放置考场指定处。考场应备有草稿纸供考生使用，考后收回。</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四、管理办法</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级建造师资格考试成绩实行滚动管理，参加4个科目考试（级别为考全科）的人员须在连续2个考试年度内通过全部应试科目，参加2个科目考试（级别为免二科）的人员须在1个考试年度内通过相应应试科目，方可获得资格证书；参加1个科目考试（级别为增报专业）的人员须取得一级建造师资格证书后方可报名，通过应试科目后方可获得合格证明，该证明作为注册时增加执业专业类别的依据。</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lastRenderedPageBreak/>
        <w:t>五、报考条件</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凡符合原人事部、原建设部《关于印发〈建造师执业资格制度暂行规定〉的通知》（人发〔2002〕111号）规定条件的人员，均可报名参加一级建造师资格考试。</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按照《人力资源社会保障部关于降低或取消部分准入类职业考试工作年限要求有关事项的通知》（人社部发〔2022〕8号）要求，自2022年起，一级建造师资格考试工作年限要求调整如下：</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（一）考全科</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1．取得工程类或工程经济类专业大学专科学历，从事建设工程项目施工管理工作满4年。</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2．取得工学门类、管理科学与工程类专业大学本科学历，从事建设工程项目施工管理工作满3年。</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3．取得工学门类、管理科学与工程类专业硕士学位，从事建设工程项目施工管理工作满2年。</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4．取得工学门类、管理科学与工程类专业博士学位，从事建设工程项目施工管理工作满1年。</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（二）免二科</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具有一级建造师临时执业证书，并符合下列条件之一的人员，可免试《建设工程经济》和《建设工程项目管理》2个科目，只参加《建设工程法规及相关知识》和《专业工程管理与实务》2个科目的考试：</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lastRenderedPageBreak/>
        <w:t>1．受聘担任工程或工程经济类高级专业技术职务。</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2．具有工程类或工程经济类大学专科以上学历并从事建设项目施工管理工作满20年。</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（三）增报专业</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报考人员须已取得一级建造师资格证书方可报考，考试成绩当年有效。</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（四）香港、澳门居民均可按照规定的程序和要求进行网上报名参加一级建造师资格考试。</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五）为进一步明确报考一级建造师资格考试的学历专业要求，住房城乡建设部有关部门根据教育部《普通高等学校本科专业目录》（1998年版、2012年版、2020年版）及原专业对照表编制了新版专业对照表（http://www.cpta.com.cn/testCondition/1070.html）。自2022年起，首次报考一级建造师资格考试的人员，参照新版专业对照表内容选择允许报名专业。</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（六）报考条件中所规定的从事建设工程项目施工管理工作时间，其截止日期为2025年12月31日。</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六、报名</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（一）报名日期和网址。2025年度一级建造师资格考试实行全国统一网上报名，网上报名日期为2025年6月10日9:00—7月4日16:00，网上报名平台为全国专业技术人员资格考试报名服务平台（http://zg.cpta.com.cn/examfront）。</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lastRenderedPageBreak/>
        <w:t>（二）实施告知承诺制。本项考试报名实施告知承诺制，请考生仔细阅读中国人事考试网“资格考试报名证明事项告知承诺制”专栏中的政策规定、报考指南（http://www.cpta.com.cn/promise.html），详细了解，正确操作。</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特别提醒：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在职攻读成人教育学历的报考人员毕业当年度内在报名期间尚未取得毕业证书，无法在线核验学历或提交相应学历证明材料，可先行报名并与报考考区人事考试机构联系，事后补充相应材料接受审核。</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w:t>
      </w:r>
      <w:r w:rsidRPr="00903299">
        <w:rPr>
          <w:rFonts w:asciiTheme="minorEastAsia" w:hAnsiTheme="minorEastAsia" w:cs="Helvetica"/>
          <w:color w:val="000000"/>
          <w:kern w:val="0"/>
          <w:sz w:val="24"/>
          <w:szCs w:val="24"/>
        </w:rPr>
        <w:lastRenderedPageBreak/>
        <w:t>的考生，原则上不进行照片更换。报名照片将用于准考证、考场座次表、证书和证书查询认证系统。</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（四）网上缴费。缴费时间为6月10日—7月7日。报考人员确认报名后，已缴费用不予退还。</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（五）准考证打印。准考证打印时间为9月15日—19日，报考人员可登录“中国人事考试网”——“打印准考证”栏目下载打印准考证。</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七、报考注意事项</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903299" w:rsidRPr="00903299" w:rsidRDefault="00903299" w:rsidP="00903299">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903299">
        <w:rPr>
          <w:rFonts w:asciiTheme="minorEastAsia" w:hAnsiTheme="minorEastAsia" w:cs="Helvetica"/>
          <w:b/>
          <w:bCs/>
          <w:color w:val="000000"/>
          <w:kern w:val="0"/>
          <w:sz w:val="24"/>
          <w:szCs w:val="24"/>
        </w:rPr>
        <w:t>特别提醒：</w:t>
      </w:r>
      <w:r w:rsidRPr="00903299">
        <w:rPr>
          <w:rFonts w:asciiTheme="minorEastAsia" w:hAnsiTheme="minorEastAsia" w:cs="Helvetica"/>
          <w:color w:val="000000"/>
          <w:kern w:val="0"/>
          <w:sz w:val="24"/>
          <w:szCs w:val="24"/>
        </w:rPr>
        <w:t>报考人员须认真阅读《关于请相关报考人员提前做好学历学位认证申请的温馨提醒》（http://www.cpta.com.cn/notice/1642.html），因学信网学历学位认证需要一定办理周期，报考人员应提前安排好认证事宜，以免影响报名。</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（一）一般情况报考流程</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1.首次报考人员应先如实注册个人信息（如姓名、学历学位、身份证号和手机号、电子邮箱等）。注册成功后，上传本人电子证件照。在注册提交24小时后，且在线学历、学位信息核验通过的，报考人员再次登陆网报系统，在阅读《报考须知》后，再进入报考信息录入界面，完善个人信息（如专业工作年限、所学</w:t>
      </w:r>
      <w:r w:rsidRPr="00903299">
        <w:rPr>
          <w:rFonts w:asciiTheme="minorEastAsia" w:hAnsiTheme="minorEastAsia" w:cs="Helvetica"/>
          <w:color w:val="000000"/>
          <w:kern w:val="0"/>
          <w:sz w:val="24"/>
          <w:szCs w:val="24"/>
        </w:rPr>
        <w:lastRenderedPageBreak/>
        <w:t>专业、工作单位与地址、专业技术等级或职称等），并正确选择报考信息（如考试级别、专业、科目、报名点等）。</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2.已注册的报考人员，在登陆网报系统后，直接填报个人信息（如姓名、学历学位、身份证号和手机号、电子邮箱等），经24小时后，且在线核验通过的，再按以上流程完成报名（再次登陆网报系统后填报的内容与步骤同上）。</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3.在填报完相关信息后，系统会提示报考人员是否选择采用告知承诺制方式办理。</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（1）学历证明；</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（2）学位证明；</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（3）从事相关专业工作年限证明；</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lastRenderedPageBreak/>
        <w:t>（4）报考免两科的考生应提供一级建造师临时执业证书；担任工程或工程经济类高级专业技术职务聘书；工程类或工程经济类大学专科以上学历学位证明；从事建设项目施工管理工作满20年的工作年限证明；</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（5）增报专业的应提供一级建造师资格证书。</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4.报考人员再次对报考信息进行认真检查，在确认所填报、选择和上传的信息准确无误后，再点击“确认”或下载打印“报名表”（打印的“报名表”无需单位审核和提交，供报考人员留存备查）。</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（二）特殊情况的报考处理</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2.对于使用我国居民身份证报名但信息在线核验未通过的，以及使用非我国居民身份证件报名的人员，须联系报名考区人事考试机构进行处理。</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八、考前抽查和考后审查</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（一）考前抽查。考试机构在报名期间将对报考人员进行抽查，抽查结果无误的报考人员可进行缴费操作；抽查结果不通过的报考人员不可进行缴费操作。未被抽查的报考人员仍可进行缴费操作。</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（二）考后审查。</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1.审查对象。截至2025年度，各科成绩均达到合格线的考生。</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lastRenderedPageBreak/>
        <w:t>2.审查时间。中国人事考试网（http://www.cpta.com.cn/index.html）将在2025年12月中旬发布考试成绩，届时我省将在12月下旬在“江苏人事考试网”（http://jshrss.jiangsu.gov.cn/col/col57253/index.html）发布审查公告，请考生务必保持报名注册时填报的手机号码畅通，以便及时接收相关提醒信息。</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3）。</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lastRenderedPageBreak/>
        <w:t>九、证书发放</w:t>
      </w:r>
    </w:p>
    <w:p w:rsidR="00903299" w:rsidRPr="00903299" w:rsidRDefault="00903299" w:rsidP="00903299">
      <w:pPr>
        <w:widowControl/>
        <w:spacing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证书查验栏目进行下载和查询验证专业技术人员职业资格电子证书。</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十、收费事宜</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根据省财政厅、原省物价局《关于进一步明确注册建造师执业资格考试收费有关问题的通知》（苏价费〔2007〕267号、苏财综〔2007〕64号）精神，2025年度一级建造师资格考试收费标准为：《建设工程经济》《建设工程法规及相关知识》《建设工程项目管理》3科每人每科56元；《专业工程管理与实务》科目每人每科75元。</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十一、考试大纲</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考试大纲使用《一级建造师执业资格考试大纲（2024年版）》。网址：https://www.pqrc.org.cn/Details/Publish_Details_Form.aspx?RowGuid=7c4e9303-ab0f-4914-8b30-801b3c1ca37d</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十二、其他事项</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一）各设区市人力资源社会保障局、住房城乡建设局根据职责分工，按照《2025年度一级建造师资格考试工作计划》（附件1）的要求，认真做好各个环节的考务工作，考试报名期间应安排专人值班，做好咨询服务工作。</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lastRenderedPageBreak/>
        <w:t>（二）本次考试结束后，阅卷部门将采用技术手段甄别雷同试卷，对被甄别为雷同答卷的，将给予该科目考试成绩无效的处理。应试人员应试时要妥善保管好自己的试卷和答题卡（纸），防止他人抄袭造成雷同答卷。</w:t>
      </w:r>
    </w:p>
    <w:p w:rsidR="00903299" w:rsidRPr="00903299" w:rsidRDefault="00903299" w:rsidP="00903299">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903299">
        <w:rPr>
          <w:rFonts w:asciiTheme="minorEastAsia" w:hAnsiTheme="minorEastAsia" w:cs="Helvetica"/>
          <w:color w:val="000000"/>
          <w:kern w:val="0"/>
          <w:sz w:val="24"/>
          <w:szCs w:val="24"/>
        </w:rPr>
        <w:t>（三）鉴于考前培训已社会化，请应考人员按照自愿原则选择具有培训资质、信誉良好、教学水平高的机构参加培训。考试教材请应考人员到当地建筑书店等正规书店自行购买。</w:t>
      </w:r>
    </w:p>
    <w:p w:rsidR="008912BF" w:rsidRPr="00903299" w:rsidRDefault="008912BF" w:rsidP="00903299">
      <w:pPr>
        <w:spacing w:line="560" w:lineRule="exact"/>
        <w:ind w:firstLineChars="200" w:firstLine="480"/>
        <w:rPr>
          <w:rFonts w:asciiTheme="minorEastAsia" w:hAnsiTheme="minorEastAsia"/>
          <w:sz w:val="24"/>
          <w:szCs w:val="24"/>
        </w:rPr>
      </w:pPr>
    </w:p>
    <w:sectPr w:rsidR="008912BF" w:rsidRPr="009032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12BF" w:rsidRDefault="008912BF" w:rsidP="00903299">
      <w:r>
        <w:separator/>
      </w:r>
    </w:p>
  </w:endnote>
  <w:endnote w:type="continuationSeparator" w:id="1">
    <w:p w:rsidR="008912BF" w:rsidRDefault="008912BF" w:rsidP="009032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12BF" w:rsidRDefault="008912BF" w:rsidP="00903299">
      <w:r>
        <w:separator/>
      </w:r>
    </w:p>
  </w:footnote>
  <w:footnote w:type="continuationSeparator" w:id="1">
    <w:p w:rsidR="008912BF" w:rsidRDefault="008912BF" w:rsidP="009032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3299"/>
    <w:rsid w:val="008912BF"/>
    <w:rsid w:val="009032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32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3299"/>
    <w:rPr>
      <w:sz w:val="18"/>
      <w:szCs w:val="18"/>
    </w:rPr>
  </w:style>
  <w:style w:type="paragraph" w:styleId="a4">
    <w:name w:val="footer"/>
    <w:basedOn w:val="a"/>
    <w:link w:val="Char0"/>
    <w:uiPriority w:val="99"/>
    <w:semiHidden/>
    <w:unhideWhenUsed/>
    <w:rsid w:val="009032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03299"/>
    <w:rPr>
      <w:sz w:val="18"/>
      <w:szCs w:val="18"/>
    </w:rPr>
  </w:style>
  <w:style w:type="character" w:customStyle="1" w:styleId="pczt">
    <w:name w:val="pczt"/>
    <w:basedOn w:val="a0"/>
    <w:rsid w:val="00903299"/>
  </w:style>
  <w:style w:type="character" w:styleId="a5">
    <w:name w:val="Hyperlink"/>
    <w:basedOn w:val="a0"/>
    <w:uiPriority w:val="99"/>
    <w:semiHidden/>
    <w:unhideWhenUsed/>
    <w:rsid w:val="00903299"/>
    <w:rPr>
      <w:color w:val="0000FF"/>
      <w:u w:val="single"/>
    </w:rPr>
  </w:style>
  <w:style w:type="paragraph" w:styleId="a6">
    <w:name w:val="Normal (Web)"/>
    <w:basedOn w:val="a"/>
    <w:uiPriority w:val="99"/>
    <w:unhideWhenUsed/>
    <w:rsid w:val="00903299"/>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903299"/>
    <w:rPr>
      <w:b/>
      <w:bCs/>
    </w:rPr>
  </w:style>
</w:styles>
</file>

<file path=word/webSettings.xml><?xml version="1.0" encoding="utf-8"?>
<w:webSettings xmlns:r="http://schemas.openxmlformats.org/officeDocument/2006/relationships" xmlns:w="http://schemas.openxmlformats.org/wordprocessingml/2006/main">
  <w:divs>
    <w:div w:id="1580020038">
      <w:bodyDiv w:val="1"/>
      <w:marLeft w:val="0"/>
      <w:marRight w:val="0"/>
      <w:marTop w:val="0"/>
      <w:marBottom w:val="0"/>
      <w:divBdr>
        <w:top w:val="none" w:sz="0" w:space="0" w:color="auto"/>
        <w:left w:val="none" w:sz="0" w:space="0" w:color="auto"/>
        <w:bottom w:val="none" w:sz="0" w:space="0" w:color="auto"/>
        <w:right w:val="none" w:sz="0" w:space="0" w:color="auto"/>
      </w:divBdr>
      <w:divsChild>
        <w:div w:id="2061131421">
          <w:marLeft w:val="0"/>
          <w:marRight w:val="0"/>
          <w:marTop w:val="0"/>
          <w:marBottom w:val="0"/>
          <w:divBdr>
            <w:top w:val="none" w:sz="0" w:space="0" w:color="auto"/>
            <w:left w:val="none" w:sz="0" w:space="0" w:color="auto"/>
            <w:bottom w:val="single" w:sz="24" w:space="0" w:color="DEDEDE"/>
            <w:right w:val="none" w:sz="0" w:space="0" w:color="auto"/>
          </w:divBdr>
        </w:div>
        <w:div w:id="12144603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884</Words>
  <Characters>5042</Characters>
  <Application>Microsoft Office Word</Application>
  <DocSecurity>0</DocSecurity>
  <Lines>42</Lines>
  <Paragraphs>11</Paragraphs>
  <ScaleCrop>false</ScaleCrop>
  <Company>Microsoft</Company>
  <LinksUpToDate>false</LinksUpToDate>
  <CharactersWithSpaces>5915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2025-06-19T00:47:00Z</dcterms:created>
  <dcterms:modified xsi:type="dcterms:W3CDTF">2025-06-19T00:48:00Z</dcterms:modified>
</cp:coreProperties>
</file>